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1F" w:rsidRPr="008467BB" w:rsidRDefault="00A3501F" w:rsidP="00FF2028">
      <w:pPr>
        <w:spacing w:line="276" w:lineRule="auto"/>
        <w:jc w:val="center"/>
        <w:rPr>
          <w:rFonts w:ascii="Arial Narrow" w:eastAsia="Calibri" w:hAnsi="Arial Narrow" w:cs="Calibri"/>
          <w:b/>
          <w:sz w:val="22"/>
          <w:szCs w:val="22"/>
          <w:lang w:val="es-MX" w:eastAsia="en-US"/>
        </w:rPr>
      </w:pPr>
      <w:r w:rsidRPr="008467BB">
        <w:rPr>
          <w:rFonts w:ascii="Arial Narrow" w:eastAsia="Calibri" w:hAnsi="Arial Narrow" w:cs="Calibri"/>
          <w:b/>
          <w:sz w:val="22"/>
          <w:szCs w:val="22"/>
          <w:lang w:val="es-MX" w:eastAsia="en-US"/>
        </w:rPr>
        <w:t>ACTA DE LA</w:t>
      </w:r>
      <w:r w:rsidR="00101B3B" w:rsidRPr="008467BB">
        <w:rPr>
          <w:rFonts w:ascii="Arial Narrow" w:eastAsia="Calibri" w:hAnsi="Arial Narrow" w:cs="Calibri"/>
          <w:b/>
          <w:sz w:val="22"/>
          <w:szCs w:val="22"/>
          <w:lang w:val="es-MX" w:eastAsia="en-US"/>
        </w:rPr>
        <w:t xml:space="preserve"> SEGUNDA</w:t>
      </w:r>
      <w:r w:rsidRPr="008467BB">
        <w:rPr>
          <w:rFonts w:ascii="Arial Narrow" w:eastAsia="Calibri" w:hAnsi="Arial Narrow" w:cs="Calibri"/>
          <w:b/>
          <w:sz w:val="22"/>
          <w:szCs w:val="22"/>
          <w:lang w:val="es-MX" w:eastAsia="en-US"/>
        </w:rPr>
        <w:t xml:space="preserve"> SESIÓN </w:t>
      </w:r>
      <w:r w:rsidR="00176349" w:rsidRPr="008467BB">
        <w:rPr>
          <w:rFonts w:ascii="Arial Narrow" w:eastAsia="Calibri" w:hAnsi="Arial Narrow" w:cs="Calibri"/>
          <w:b/>
          <w:sz w:val="22"/>
          <w:szCs w:val="22"/>
          <w:lang w:val="es-MX" w:eastAsia="en-US"/>
        </w:rPr>
        <w:t>ORDINARIA 201</w:t>
      </w:r>
      <w:r w:rsidR="00E93EA2" w:rsidRPr="008467BB">
        <w:rPr>
          <w:rFonts w:ascii="Arial Narrow" w:eastAsia="Calibri" w:hAnsi="Arial Narrow" w:cs="Calibri"/>
          <w:b/>
          <w:sz w:val="22"/>
          <w:szCs w:val="22"/>
          <w:lang w:val="es-MX" w:eastAsia="en-US"/>
        </w:rPr>
        <w:t>9</w:t>
      </w:r>
    </w:p>
    <w:p w:rsidR="00A3501F" w:rsidRPr="008467BB" w:rsidRDefault="00A3501F" w:rsidP="00796A9F">
      <w:pPr>
        <w:spacing w:line="276" w:lineRule="auto"/>
        <w:jc w:val="center"/>
        <w:rPr>
          <w:rFonts w:ascii="Arial Narrow" w:eastAsia="Calibri" w:hAnsi="Arial Narrow" w:cs="Calibri"/>
          <w:b/>
          <w:sz w:val="22"/>
          <w:szCs w:val="22"/>
          <w:lang w:val="es-MX" w:eastAsia="en-US"/>
        </w:rPr>
      </w:pPr>
      <w:r w:rsidRPr="008467BB">
        <w:rPr>
          <w:rFonts w:ascii="Arial Narrow" w:eastAsia="Calibri" w:hAnsi="Arial Narrow" w:cs="Calibri"/>
          <w:b/>
          <w:sz w:val="22"/>
          <w:szCs w:val="22"/>
          <w:lang w:val="es-MX" w:eastAsia="en-US"/>
        </w:rPr>
        <w:t>DEL SECRETARIADO TÉCNICO</w:t>
      </w:r>
      <w:r w:rsidR="000560EE" w:rsidRPr="008467BB">
        <w:rPr>
          <w:rFonts w:ascii="Arial Narrow" w:eastAsia="Calibri" w:hAnsi="Arial Narrow" w:cs="Calibri"/>
          <w:b/>
          <w:sz w:val="22"/>
          <w:szCs w:val="22"/>
          <w:lang w:val="es-MX" w:eastAsia="en-US"/>
        </w:rPr>
        <w:t xml:space="preserve"> DE GOBIERNO ABIERTO DEL ESTADO </w:t>
      </w:r>
      <w:r w:rsidRPr="008467BB">
        <w:rPr>
          <w:rFonts w:ascii="Arial Narrow" w:eastAsia="Calibri" w:hAnsi="Arial Narrow" w:cs="Calibri"/>
          <w:b/>
          <w:sz w:val="22"/>
          <w:szCs w:val="22"/>
          <w:lang w:val="es-MX" w:eastAsia="en-US"/>
        </w:rPr>
        <w:t>DE OAXACA</w:t>
      </w:r>
    </w:p>
    <w:p w:rsidR="00A3501F" w:rsidRPr="008467BB" w:rsidRDefault="0002072C" w:rsidP="0002072C">
      <w:pPr>
        <w:tabs>
          <w:tab w:val="left" w:pos="3418"/>
          <w:tab w:val="center" w:pos="4560"/>
        </w:tabs>
        <w:spacing w:line="276" w:lineRule="auto"/>
        <w:rPr>
          <w:rFonts w:ascii="Arial Narrow" w:eastAsia="Calibri" w:hAnsi="Arial Narrow" w:cs="Calibri"/>
          <w:b/>
          <w:sz w:val="22"/>
          <w:szCs w:val="22"/>
          <w:lang w:val="es-MX" w:eastAsia="en-US"/>
        </w:rPr>
      </w:pPr>
      <w:r>
        <w:rPr>
          <w:rFonts w:ascii="Arial Narrow" w:eastAsia="Calibri" w:hAnsi="Arial Narrow" w:cs="Calibri"/>
          <w:b/>
          <w:sz w:val="22"/>
          <w:szCs w:val="22"/>
          <w:lang w:val="es-MX" w:eastAsia="en-US"/>
        </w:rPr>
        <w:tab/>
      </w:r>
      <w:r>
        <w:rPr>
          <w:rFonts w:ascii="Arial Narrow" w:eastAsia="Calibri" w:hAnsi="Arial Narrow" w:cs="Calibri"/>
          <w:b/>
          <w:sz w:val="22"/>
          <w:szCs w:val="22"/>
          <w:lang w:val="es-MX" w:eastAsia="en-US"/>
        </w:rPr>
        <w:tab/>
      </w:r>
    </w:p>
    <w:p w:rsidR="00E51FE7" w:rsidRPr="008467BB" w:rsidRDefault="00A3501F" w:rsidP="00796A9F">
      <w:pPr>
        <w:tabs>
          <w:tab w:val="left" w:pos="-2835"/>
        </w:tabs>
        <w:spacing w:line="276" w:lineRule="auto"/>
        <w:ind w:right="-2"/>
        <w:jc w:val="both"/>
        <w:rPr>
          <w:rFonts w:ascii="Arial Narrow" w:eastAsia="Times New Roman" w:hAnsi="Arial Narrow" w:cs="Arial"/>
          <w:bCs/>
          <w:sz w:val="22"/>
          <w:szCs w:val="22"/>
        </w:rPr>
      </w:pPr>
      <w:r w:rsidRPr="008467BB">
        <w:rPr>
          <w:rFonts w:ascii="Arial Narrow" w:eastAsia="Calibri" w:hAnsi="Arial Narrow" w:cs="Calibri"/>
          <w:sz w:val="22"/>
          <w:szCs w:val="22"/>
          <w:lang w:val="es-MX" w:eastAsia="en-US"/>
        </w:rPr>
        <w:t>En la sala de juntas del Instituto de Acceso a la Información Pública y Protección de Datos Personales del Estado de Oaxaca (IAIP</w:t>
      </w:r>
      <w:r w:rsidR="00875678" w:rsidRPr="008467BB">
        <w:rPr>
          <w:rFonts w:ascii="Arial Narrow" w:eastAsia="Calibri" w:hAnsi="Arial Narrow" w:cs="Calibri"/>
          <w:sz w:val="22"/>
          <w:szCs w:val="22"/>
          <w:lang w:val="es-MX" w:eastAsia="en-US"/>
        </w:rPr>
        <w:t xml:space="preserve">), </w:t>
      </w:r>
      <w:r w:rsidR="002549DB" w:rsidRPr="008467BB">
        <w:rPr>
          <w:rFonts w:ascii="Arial Narrow" w:eastAsia="Calibri" w:hAnsi="Arial Narrow" w:cs="Calibri"/>
          <w:sz w:val="22"/>
          <w:szCs w:val="22"/>
          <w:lang w:val="es-MX" w:eastAsia="en-US"/>
        </w:rPr>
        <w:t>ubicado</w:t>
      </w:r>
      <w:r w:rsidRPr="008467BB">
        <w:rPr>
          <w:rFonts w:ascii="Arial Narrow" w:eastAsia="Calibri" w:hAnsi="Arial Narrow" w:cs="Calibri"/>
          <w:sz w:val="22"/>
          <w:szCs w:val="22"/>
          <w:lang w:val="es-MX" w:eastAsia="en-US"/>
        </w:rPr>
        <w:t xml:space="preserve"> en la </w:t>
      </w:r>
      <w:r w:rsidR="003C306B" w:rsidRPr="008467BB">
        <w:rPr>
          <w:rFonts w:ascii="Arial Narrow" w:eastAsia="Calibri" w:hAnsi="Arial Narrow" w:cs="Calibri"/>
          <w:sz w:val="22"/>
          <w:szCs w:val="22"/>
          <w:lang w:val="es-MX" w:eastAsia="en-US"/>
        </w:rPr>
        <w:t>C</w:t>
      </w:r>
      <w:r w:rsidRPr="008467BB">
        <w:rPr>
          <w:rFonts w:ascii="Arial Narrow" w:eastAsia="Calibri" w:hAnsi="Arial Narrow" w:cs="Calibri"/>
          <w:sz w:val="22"/>
          <w:szCs w:val="22"/>
          <w:lang w:val="es-MX" w:eastAsia="en-US"/>
        </w:rPr>
        <w:t xml:space="preserve">alle de Almendros número 122, </w:t>
      </w:r>
      <w:r w:rsidR="00640177" w:rsidRPr="008467BB">
        <w:rPr>
          <w:rFonts w:ascii="Arial Narrow" w:eastAsia="Calibri" w:hAnsi="Arial Narrow" w:cs="Calibri"/>
          <w:sz w:val="22"/>
          <w:szCs w:val="22"/>
          <w:lang w:val="es-MX" w:eastAsia="en-US"/>
        </w:rPr>
        <w:t>C</w:t>
      </w:r>
      <w:r w:rsidRPr="008467BB">
        <w:rPr>
          <w:rFonts w:ascii="Arial Narrow" w:eastAsia="Calibri" w:hAnsi="Arial Narrow" w:cs="Calibri"/>
          <w:sz w:val="22"/>
          <w:szCs w:val="22"/>
          <w:lang w:val="es-MX" w:eastAsia="en-US"/>
        </w:rPr>
        <w:t>olonia Reforma, Oaxaca de</w:t>
      </w:r>
      <w:r w:rsidR="00176349" w:rsidRPr="008467BB">
        <w:rPr>
          <w:rFonts w:ascii="Arial Narrow" w:eastAsia="Calibri" w:hAnsi="Arial Narrow" w:cs="Calibri"/>
          <w:sz w:val="22"/>
          <w:szCs w:val="22"/>
          <w:lang w:val="es-MX" w:eastAsia="en-US"/>
        </w:rPr>
        <w:t xml:space="preserve"> Juárez, Oaxaca, siendo las </w:t>
      </w:r>
      <w:r w:rsidR="00101B3B" w:rsidRPr="008467BB">
        <w:rPr>
          <w:rFonts w:ascii="Arial Narrow" w:eastAsia="Calibri" w:hAnsi="Arial Narrow" w:cs="Calibri"/>
          <w:sz w:val="22"/>
          <w:szCs w:val="22"/>
          <w:lang w:val="es-MX" w:eastAsia="en-US"/>
        </w:rPr>
        <w:t>diez</w:t>
      </w:r>
      <w:r w:rsidRPr="008467BB">
        <w:rPr>
          <w:rFonts w:ascii="Arial Narrow" w:eastAsia="Calibri" w:hAnsi="Arial Narrow" w:cs="Calibri"/>
          <w:sz w:val="22"/>
          <w:szCs w:val="22"/>
          <w:lang w:val="es-MX" w:eastAsia="en-US"/>
        </w:rPr>
        <w:t xml:space="preserve"> horas</w:t>
      </w:r>
      <w:r w:rsidR="00101B3B" w:rsidRPr="008467BB">
        <w:rPr>
          <w:rFonts w:ascii="Arial Narrow" w:eastAsia="Calibri" w:hAnsi="Arial Narrow" w:cs="Calibri"/>
          <w:sz w:val="22"/>
          <w:szCs w:val="22"/>
          <w:lang w:val="es-MX" w:eastAsia="en-US"/>
        </w:rPr>
        <w:t xml:space="preserve"> con cincuenta y dos minutos</w:t>
      </w:r>
      <w:r w:rsidR="00915D67" w:rsidRPr="008467BB">
        <w:rPr>
          <w:rFonts w:ascii="Arial Narrow" w:eastAsia="Calibri" w:hAnsi="Arial Narrow" w:cs="Calibri"/>
          <w:sz w:val="22"/>
          <w:szCs w:val="22"/>
          <w:lang w:val="es-MX" w:eastAsia="en-US"/>
        </w:rPr>
        <w:t xml:space="preserve">, </w:t>
      </w:r>
      <w:r w:rsidR="00176349" w:rsidRPr="008467BB">
        <w:rPr>
          <w:rFonts w:ascii="Arial Narrow" w:hAnsi="Arial Narrow" w:cs="Arial"/>
          <w:sz w:val="22"/>
          <w:szCs w:val="22"/>
          <w:lang w:val="es-ES"/>
        </w:rPr>
        <w:t>del día</w:t>
      </w:r>
      <w:r w:rsidR="00E24D75" w:rsidRPr="008467BB"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101B3B" w:rsidRPr="008467BB">
        <w:rPr>
          <w:rFonts w:ascii="Arial Narrow" w:hAnsi="Arial Narrow" w:cs="Arial"/>
          <w:b/>
          <w:sz w:val="22"/>
          <w:szCs w:val="22"/>
          <w:lang w:val="es-ES"/>
        </w:rPr>
        <w:t>martes veintinueve</w:t>
      </w:r>
      <w:r w:rsidR="00E93EA2" w:rsidRPr="008467BB">
        <w:rPr>
          <w:rFonts w:ascii="Arial Narrow" w:hAnsi="Arial Narrow" w:cs="Arial"/>
          <w:b/>
          <w:sz w:val="22"/>
          <w:szCs w:val="22"/>
          <w:lang w:val="es-ES"/>
        </w:rPr>
        <w:t xml:space="preserve"> de </w:t>
      </w:r>
      <w:r w:rsidR="00101B3B" w:rsidRPr="008467BB">
        <w:rPr>
          <w:rFonts w:ascii="Arial Narrow" w:hAnsi="Arial Narrow" w:cs="Arial"/>
          <w:b/>
          <w:sz w:val="22"/>
          <w:szCs w:val="22"/>
          <w:lang w:val="es-ES"/>
        </w:rPr>
        <w:t>octubre</w:t>
      </w:r>
      <w:r w:rsidR="00E93EA2" w:rsidRPr="008467BB">
        <w:rPr>
          <w:rFonts w:ascii="Arial Narrow" w:hAnsi="Arial Narrow" w:cs="Arial"/>
          <w:b/>
          <w:sz w:val="22"/>
          <w:szCs w:val="22"/>
          <w:lang w:val="es-ES"/>
        </w:rPr>
        <w:t xml:space="preserve"> de dos mil diecinueve</w:t>
      </w:r>
      <w:r w:rsidRPr="008467BB">
        <w:rPr>
          <w:rFonts w:ascii="Arial Narrow" w:eastAsia="Calibri" w:hAnsi="Arial Narrow" w:cs="Calibri"/>
          <w:sz w:val="22"/>
          <w:szCs w:val="22"/>
          <w:lang w:val="es-MX" w:eastAsia="en-US"/>
        </w:rPr>
        <w:t xml:space="preserve">, se </w:t>
      </w:r>
      <w:r w:rsidR="003C306B" w:rsidRPr="008467BB">
        <w:rPr>
          <w:rFonts w:ascii="Arial Narrow" w:eastAsia="Calibri" w:hAnsi="Arial Narrow" w:cs="Calibri"/>
          <w:sz w:val="22"/>
          <w:szCs w:val="22"/>
          <w:lang w:val="es-MX" w:eastAsia="en-US"/>
        </w:rPr>
        <w:t xml:space="preserve">encuentran reunidos </w:t>
      </w:r>
      <w:r w:rsidR="001F44F1" w:rsidRPr="008467BB">
        <w:rPr>
          <w:rFonts w:ascii="Arial Narrow" w:eastAsia="Times New Roman" w:hAnsi="Arial Narrow" w:cs="Arial"/>
          <w:bCs/>
          <w:color w:val="000000" w:themeColor="text1"/>
          <w:sz w:val="22"/>
          <w:szCs w:val="22"/>
        </w:rPr>
        <w:t>los i</w:t>
      </w:r>
      <w:r w:rsidR="00640177" w:rsidRPr="008467BB">
        <w:rPr>
          <w:rFonts w:ascii="Arial Narrow" w:eastAsia="Times New Roman" w:hAnsi="Arial Narrow" w:cs="Arial"/>
          <w:bCs/>
          <w:color w:val="000000" w:themeColor="text1"/>
          <w:sz w:val="22"/>
          <w:szCs w:val="22"/>
        </w:rPr>
        <w:t xml:space="preserve">ntegrantes del Secretariado Técnico de Gobierno Abierto del Estado de Oaxaca (STGAO), </w:t>
      </w:r>
      <w:r w:rsidR="00D833FB" w:rsidRPr="008467BB">
        <w:rPr>
          <w:rFonts w:ascii="Arial Narrow" w:eastAsia="Times New Roman" w:hAnsi="Arial Narrow" w:cs="Arial"/>
          <w:b/>
          <w:bCs/>
          <w:sz w:val="22"/>
          <w:szCs w:val="22"/>
        </w:rPr>
        <w:t xml:space="preserve">Lic. Francisco Javier </w:t>
      </w:r>
      <w:r w:rsidR="00160954" w:rsidRPr="008467BB">
        <w:rPr>
          <w:rFonts w:ascii="Arial Narrow" w:eastAsia="Times New Roman" w:hAnsi="Arial Narrow" w:cs="Arial"/>
          <w:b/>
          <w:bCs/>
          <w:sz w:val="22"/>
          <w:szCs w:val="22"/>
        </w:rPr>
        <w:t>Álvarez</w:t>
      </w:r>
      <w:r w:rsidR="00D833FB" w:rsidRPr="008467BB">
        <w:rPr>
          <w:rFonts w:ascii="Arial Narrow" w:eastAsia="Times New Roman" w:hAnsi="Arial Narrow" w:cs="Arial"/>
          <w:b/>
          <w:bCs/>
          <w:sz w:val="22"/>
          <w:szCs w:val="22"/>
        </w:rPr>
        <w:t xml:space="preserve"> Figueroa, </w:t>
      </w:r>
      <w:r w:rsidR="00D833FB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Comisionado Presidente del IAIP y Presidente del STGAO; </w:t>
      </w:r>
      <w:r w:rsidR="004A3073" w:rsidRPr="008467BB">
        <w:rPr>
          <w:rFonts w:ascii="Arial Narrow" w:eastAsia="Times New Roman" w:hAnsi="Arial Narrow" w:cs="Arial"/>
          <w:b/>
          <w:bCs/>
          <w:sz w:val="22"/>
          <w:szCs w:val="22"/>
        </w:rPr>
        <w:t>Lic</w:t>
      </w:r>
      <w:r w:rsidR="00640177" w:rsidRPr="008467BB">
        <w:rPr>
          <w:rFonts w:ascii="Arial Narrow" w:eastAsia="Times New Roman" w:hAnsi="Arial Narrow" w:cs="Arial"/>
          <w:b/>
          <w:bCs/>
          <w:sz w:val="22"/>
          <w:szCs w:val="22"/>
        </w:rPr>
        <w:t>. Rafael García Leyva</w:t>
      </w:r>
      <w:r w:rsidR="00640177" w:rsidRPr="008467BB">
        <w:rPr>
          <w:rFonts w:ascii="Arial Narrow" w:eastAsia="Times New Roman" w:hAnsi="Arial Narrow" w:cs="Arial"/>
          <w:bCs/>
          <w:sz w:val="22"/>
          <w:szCs w:val="22"/>
        </w:rPr>
        <w:t>, Director de Gobierno Abierto del IAIP</w:t>
      </w:r>
      <w:r w:rsidR="00176349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y Secretario Técnico del STGAO</w:t>
      </w:r>
      <w:r w:rsidR="00640177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; </w:t>
      </w:r>
      <w:r w:rsidR="00160954" w:rsidRPr="008467BB">
        <w:rPr>
          <w:rFonts w:ascii="Arial Narrow" w:eastAsia="Times New Roman" w:hAnsi="Arial Narrow" w:cs="Arial"/>
          <w:b/>
          <w:bCs/>
          <w:sz w:val="22"/>
          <w:szCs w:val="22"/>
        </w:rPr>
        <w:t xml:space="preserve">Lic. Jaime Alejandro Velázquez Martínez, </w:t>
      </w:r>
      <w:r w:rsidR="00160954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Director de Asuntos Jurídicos de la Fiscalía General del Estado de Oaxaca (FGEO), </w:t>
      </w:r>
      <w:r w:rsidR="00715585" w:rsidRPr="008467BB">
        <w:rPr>
          <w:rFonts w:ascii="Arial Narrow" w:eastAsia="Times New Roman" w:hAnsi="Arial Narrow" w:cs="Arial"/>
          <w:b/>
          <w:bCs/>
          <w:sz w:val="22"/>
          <w:szCs w:val="22"/>
        </w:rPr>
        <w:t>M.A.P</w:t>
      </w:r>
      <w:r w:rsidR="00160954" w:rsidRPr="008467BB">
        <w:rPr>
          <w:rFonts w:ascii="Arial Narrow" w:eastAsia="Times New Roman" w:hAnsi="Arial Narrow" w:cs="Arial"/>
          <w:b/>
          <w:bCs/>
          <w:sz w:val="22"/>
          <w:szCs w:val="22"/>
        </w:rPr>
        <w:t xml:space="preserve">. Sergio </w:t>
      </w:r>
      <w:r w:rsidR="00715585" w:rsidRPr="008467BB">
        <w:rPr>
          <w:rFonts w:ascii="Arial Narrow" w:eastAsia="Times New Roman" w:hAnsi="Arial Narrow" w:cs="Arial"/>
          <w:b/>
          <w:bCs/>
          <w:sz w:val="22"/>
          <w:szCs w:val="22"/>
        </w:rPr>
        <w:t xml:space="preserve">Antonio </w:t>
      </w:r>
      <w:r w:rsidR="00160954" w:rsidRPr="008467BB">
        <w:rPr>
          <w:rFonts w:ascii="Arial Narrow" w:eastAsia="Times New Roman" w:hAnsi="Arial Narrow" w:cs="Arial"/>
          <w:b/>
          <w:bCs/>
          <w:sz w:val="22"/>
          <w:szCs w:val="22"/>
        </w:rPr>
        <w:t>Bolaños Cacho Garc</w:t>
      </w:r>
      <w:r w:rsidR="00715585" w:rsidRPr="008467BB">
        <w:rPr>
          <w:rFonts w:ascii="Arial Narrow" w:eastAsia="Times New Roman" w:hAnsi="Arial Narrow" w:cs="Arial"/>
          <w:b/>
          <w:bCs/>
          <w:sz w:val="22"/>
          <w:szCs w:val="22"/>
        </w:rPr>
        <w:t xml:space="preserve">ía, </w:t>
      </w:r>
      <w:r w:rsidR="00715585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Titular de la Unidad de Transparencia de Servicios de Salud de Oaxaca; </w:t>
      </w:r>
      <w:r w:rsidR="00715585" w:rsidRPr="008467BB">
        <w:rPr>
          <w:rFonts w:ascii="Arial Narrow" w:eastAsia="Times New Roman" w:hAnsi="Arial Narrow" w:cs="Arial"/>
          <w:b/>
          <w:bCs/>
          <w:sz w:val="22"/>
          <w:szCs w:val="22"/>
        </w:rPr>
        <w:t xml:space="preserve">Lic. Ricardo Javier Herrera </w:t>
      </w:r>
      <w:proofErr w:type="spellStart"/>
      <w:r w:rsidR="00715585" w:rsidRPr="008467BB">
        <w:rPr>
          <w:rFonts w:ascii="Arial Narrow" w:eastAsia="Times New Roman" w:hAnsi="Arial Narrow" w:cs="Arial"/>
          <w:b/>
          <w:bCs/>
          <w:sz w:val="22"/>
          <w:szCs w:val="22"/>
        </w:rPr>
        <w:t>Muzgo</w:t>
      </w:r>
      <w:proofErr w:type="spellEnd"/>
      <w:r w:rsidR="00715585" w:rsidRPr="008467BB">
        <w:rPr>
          <w:rFonts w:ascii="Arial Narrow" w:eastAsia="Times New Roman" w:hAnsi="Arial Narrow" w:cs="Arial"/>
          <w:b/>
          <w:bCs/>
          <w:sz w:val="22"/>
          <w:szCs w:val="22"/>
        </w:rPr>
        <w:t xml:space="preserve"> Rebollo</w:t>
      </w:r>
      <w:r w:rsidR="00715585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, Magistrado del Tribunal Superior de Justicia; </w:t>
      </w:r>
      <w:r w:rsidR="00715585" w:rsidRPr="008467BB">
        <w:rPr>
          <w:rFonts w:ascii="Arial Narrow" w:eastAsia="Times New Roman" w:hAnsi="Arial Narrow" w:cs="Arial"/>
          <w:b/>
          <w:bCs/>
          <w:sz w:val="22"/>
          <w:szCs w:val="22"/>
        </w:rPr>
        <w:t>Lic. Edgar Rogelio Estrada Ruíz</w:t>
      </w:r>
      <w:r w:rsidR="00715585" w:rsidRPr="008467BB">
        <w:rPr>
          <w:rFonts w:ascii="Arial Narrow" w:eastAsia="Times New Roman" w:hAnsi="Arial Narrow" w:cs="Arial"/>
          <w:bCs/>
          <w:sz w:val="22"/>
          <w:szCs w:val="22"/>
        </w:rPr>
        <w:t>, Director del Centro de Justicia Alternativa de la Fiscalía General del Estado de Oaxaca</w:t>
      </w:r>
      <w:r w:rsidR="00CC1443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; </w:t>
      </w:r>
      <w:r w:rsidR="00CC1443" w:rsidRPr="008467BB">
        <w:rPr>
          <w:rFonts w:ascii="Arial Narrow" w:eastAsia="Times New Roman" w:hAnsi="Arial Narrow" w:cs="Arial"/>
          <w:b/>
          <w:bCs/>
          <w:sz w:val="22"/>
          <w:szCs w:val="22"/>
        </w:rPr>
        <w:t xml:space="preserve">Lic. José Manuel Méndez </w:t>
      </w:r>
      <w:proofErr w:type="spellStart"/>
      <w:r w:rsidR="00CC1443" w:rsidRPr="008467BB">
        <w:rPr>
          <w:rFonts w:ascii="Arial Narrow" w:eastAsia="Times New Roman" w:hAnsi="Arial Narrow" w:cs="Arial"/>
          <w:b/>
          <w:bCs/>
          <w:sz w:val="22"/>
          <w:szCs w:val="22"/>
        </w:rPr>
        <w:t>Spíndola</w:t>
      </w:r>
      <w:proofErr w:type="spellEnd"/>
      <w:r w:rsidR="00CC1443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, Director de Transparencia de la Secretaría de la Contraloría y Transparencia Gubernamental (SCTG); </w:t>
      </w:r>
      <w:r w:rsidR="00CC1443" w:rsidRPr="008467BB">
        <w:rPr>
          <w:rFonts w:ascii="Arial Narrow" w:eastAsia="Times New Roman" w:hAnsi="Arial Narrow" w:cs="Arial"/>
          <w:b/>
          <w:bCs/>
          <w:sz w:val="22"/>
          <w:szCs w:val="22"/>
        </w:rPr>
        <w:t>Lic. Maximino Vargas Betanzos</w:t>
      </w:r>
      <w:r w:rsidR="00CC1443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, Subsecretario de la SCTG; </w:t>
      </w:r>
      <w:r w:rsidR="00C76CFD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Lic. Jaime Lagunas Piñón; Jefe de Departamento de Políticas y Acceso a la Información de la SCTG;  </w:t>
      </w:r>
      <w:r w:rsidR="00CC1443" w:rsidRPr="008467BB">
        <w:rPr>
          <w:rFonts w:ascii="Arial Narrow" w:eastAsia="Times New Roman" w:hAnsi="Arial Narrow" w:cs="Arial"/>
          <w:b/>
          <w:bCs/>
          <w:sz w:val="22"/>
          <w:szCs w:val="22"/>
        </w:rPr>
        <w:t xml:space="preserve">Lic. </w:t>
      </w:r>
      <w:proofErr w:type="spellStart"/>
      <w:r w:rsidR="00CC1443" w:rsidRPr="008467BB">
        <w:rPr>
          <w:rFonts w:ascii="Arial Narrow" w:eastAsia="Times New Roman" w:hAnsi="Arial Narrow" w:cs="Arial"/>
          <w:b/>
          <w:bCs/>
          <w:sz w:val="22"/>
          <w:szCs w:val="22"/>
        </w:rPr>
        <w:t>Marysol</w:t>
      </w:r>
      <w:proofErr w:type="spellEnd"/>
      <w:r w:rsidR="00CC1443" w:rsidRPr="008467BB">
        <w:rPr>
          <w:rFonts w:ascii="Arial Narrow" w:eastAsia="Times New Roman" w:hAnsi="Arial Narrow" w:cs="Arial"/>
          <w:b/>
          <w:bCs/>
          <w:sz w:val="22"/>
          <w:szCs w:val="22"/>
        </w:rPr>
        <w:t xml:space="preserve"> Bustamante Pérez</w:t>
      </w:r>
      <w:r w:rsidR="00CC1443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, Titular de la Unidad de Transparencia del </w:t>
      </w:r>
      <w:r w:rsidR="007E79F0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H. </w:t>
      </w:r>
      <w:r w:rsidR="00CC1443" w:rsidRPr="008467BB">
        <w:rPr>
          <w:rFonts w:ascii="Arial Narrow" w:eastAsia="Times New Roman" w:hAnsi="Arial Narrow" w:cs="Arial"/>
          <w:bCs/>
          <w:sz w:val="22"/>
          <w:szCs w:val="22"/>
        </w:rPr>
        <w:t>Municipio de Oaxaca de Juárez</w:t>
      </w:r>
      <w:r w:rsidR="007E79F0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e Integrante Suplente del STGAO</w:t>
      </w:r>
      <w:r w:rsidR="00C76CFD" w:rsidRPr="008467BB">
        <w:rPr>
          <w:rFonts w:ascii="Arial Narrow" w:eastAsia="Times New Roman" w:hAnsi="Arial Narrow" w:cs="Arial"/>
          <w:bCs/>
          <w:sz w:val="22"/>
          <w:szCs w:val="22"/>
        </w:rPr>
        <w:t>;</w:t>
      </w:r>
      <w:r w:rsidR="00B8299B">
        <w:rPr>
          <w:rFonts w:ascii="Arial Narrow" w:eastAsia="Times New Roman" w:hAnsi="Arial Narrow" w:cs="Arial"/>
          <w:bCs/>
          <w:sz w:val="22"/>
          <w:szCs w:val="22"/>
        </w:rPr>
        <w:t xml:space="preserve"> </w:t>
      </w:r>
      <w:proofErr w:type="spellStart"/>
      <w:r w:rsidR="00706368" w:rsidRPr="008467BB">
        <w:rPr>
          <w:rFonts w:ascii="Arial Narrow" w:eastAsia="Times New Roman" w:hAnsi="Arial Narrow" w:cs="Arial"/>
          <w:b/>
          <w:bCs/>
          <w:sz w:val="22"/>
          <w:szCs w:val="22"/>
        </w:rPr>
        <w:t>Yes</w:t>
      </w:r>
      <w:r w:rsidR="00B425B6" w:rsidRPr="008467BB">
        <w:rPr>
          <w:rFonts w:ascii="Arial Narrow" w:eastAsia="Times New Roman" w:hAnsi="Arial Narrow" w:cs="Arial"/>
          <w:b/>
          <w:bCs/>
          <w:sz w:val="22"/>
          <w:szCs w:val="22"/>
        </w:rPr>
        <w:t>e</w:t>
      </w:r>
      <w:r w:rsidR="00706368" w:rsidRPr="008467BB">
        <w:rPr>
          <w:rFonts w:ascii="Arial Narrow" w:eastAsia="Times New Roman" w:hAnsi="Arial Narrow" w:cs="Arial"/>
          <w:b/>
          <w:bCs/>
          <w:sz w:val="22"/>
          <w:szCs w:val="22"/>
        </w:rPr>
        <w:t>nia</w:t>
      </w:r>
      <w:proofErr w:type="spellEnd"/>
      <w:r w:rsidR="00706368" w:rsidRPr="008467BB">
        <w:rPr>
          <w:rFonts w:ascii="Arial Narrow" w:eastAsia="Times New Roman" w:hAnsi="Arial Narrow" w:cs="Arial"/>
          <w:b/>
          <w:bCs/>
          <w:sz w:val="22"/>
          <w:szCs w:val="22"/>
        </w:rPr>
        <w:t xml:space="preserve"> </w:t>
      </w:r>
      <w:proofErr w:type="spellStart"/>
      <w:r w:rsidR="00706368" w:rsidRPr="008467BB">
        <w:rPr>
          <w:rFonts w:ascii="Arial Narrow" w:eastAsia="Times New Roman" w:hAnsi="Arial Narrow" w:cs="Arial"/>
          <w:b/>
          <w:bCs/>
          <w:sz w:val="22"/>
          <w:szCs w:val="22"/>
        </w:rPr>
        <w:t>Yasmín</w:t>
      </w:r>
      <w:proofErr w:type="spellEnd"/>
      <w:r w:rsidR="00706368" w:rsidRPr="008467BB">
        <w:rPr>
          <w:rFonts w:ascii="Arial Narrow" w:eastAsia="Times New Roman" w:hAnsi="Arial Narrow" w:cs="Arial"/>
          <w:b/>
          <w:bCs/>
          <w:sz w:val="22"/>
          <w:szCs w:val="22"/>
        </w:rPr>
        <w:t xml:space="preserve"> Contreras </w:t>
      </w:r>
      <w:r w:rsidR="006C37A1" w:rsidRPr="008467BB">
        <w:rPr>
          <w:rFonts w:ascii="Arial Narrow" w:eastAsia="Times New Roman" w:hAnsi="Arial Narrow" w:cs="Arial"/>
          <w:b/>
          <w:bCs/>
          <w:sz w:val="22"/>
          <w:szCs w:val="22"/>
        </w:rPr>
        <w:t>Pérez</w:t>
      </w:r>
      <w:r w:rsidR="006C37A1" w:rsidRPr="008467BB">
        <w:rPr>
          <w:rFonts w:ascii="Arial Narrow" w:eastAsia="Times New Roman" w:hAnsi="Arial Narrow" w:cs="Arial"/>
          <w:bCs/>
          <w:sz w:val="22"/>
          <w:szCs w:val="22"/>
        </w:rPr>
        <w:t>,</w:t>
      </w:r>
      <w:r w:rsidR="007E79F0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Integrante de</w:t>
      </w:r>
      <w:r w:rsidR="006C37A1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Copa Emprendedores A.C.</w:t>
      </w:r>
      <w:r w:rsidR="00C76CFD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; </w:t>
      </w:r>
      <w:r w:rsidR="00C76CFD" w:rsidRPr="008467BB">
        <w:rPr>
          <w:rFonts w:ascii="Arial Narrow" w:eastAsia="Times New Roman" w:hAnsi="Arial Narrow" w:cs="Arial"/>
          <w:b/>
          <w:bCs/>
          <w:sz w:val="22"/>
          <w:szCs w:val="22"/>
        </w:rPr>
        <w:t>Elena Patricia Sánchez Martínez</w:t>
      </w:r>
      <w:r w:rsidR="00C76CFD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, </w:t>
      </w:r>
      <w:r w:rsidR="00D8315D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Representante de </w:t>
      </w:r>
      <w:proofErr w:type="spellStart"/>
      <w:r w:rsidR="007E79F0" w:rsidRPr="008467BB">
        <w:rPr>
          <w:rFonts w:ascii="Arial Narrow" w:eastAsia="Times New Roman" w:hAnsi="Arial Narrow" w:cs="Arial"/>
          <w:bCs/>
          <w:sz w:val="22"/>
          <w:szCs w:val="22"/>
        </w:rPr>
        <w:t>Guelaguetza</w:t>
      </w:r>
      <w:proofErr w:type="spellEnd"/>
      <w:r w:rsidR="007E79F0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Inclusiva Oaxaca por la movilidad </w:t>
      </w:r>
      <w:r w:rsidR="00C76CFD" w:rsidRPr="008467BB">
        <w:rPr>
          <w:rFonts w:ascii="Arial Narrow" w:eastAsia="Times New Roman" w:hAnsi="Arial Narrow" w:cs="Arial"/>
          <w:bCs/>
          <w:sz w:val="22"/>
          <w:szCs w:val="22"/>
        </w:rPr>
        <w:t>A.C.</w:t>
      </w:r>
      <w:r w:rsidR="00B425B6" w:rsidRPr="008467BB">
        <w:rPr>
          <w:rFonts w:ascii="Arial Narrow" w:eastAsia="Times New Roman" w:hAnsi="Arial Narrow" w:cs="Arial"/>
          <w:bCs/>
          <w:sz w:val="22"/>
          <w:szCs w:val="22"/>
        </w:rPr>
        <w:t>,</w:t>
      </w:r>
      <w:r w:rsidR="006352A8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</w:t>
      </w:r>
      <w:r w:rsidR="006352A8" w:rsidRPr="008467BB">
        <w:rPr>
          <w:rFonts w:ascii="Arial Narrow" w:eastAsia="Times New Roman" w:hAnsi="Arial Narrow" w:cs="Arial"/>
          <w:b/>
          <w:bCs/>
          <w:sz w:val="22"/>
          <w:szCs w:val="22"/>
        </w:rPr>
        <w:t>Lic.</w:t>
      </w:r>
      <w:r w:rsidR="006352A8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</w:t>
      </w:r>
      <w:proofErr w:type="spellStart"/>
      <w:r w:rsidR="006352A8" w:rsidRPr="008467BB">
        <w:rPr>
          <w:rFonts w:ascii="Arial Narrow" w:eastAsia="Times New Roman" w:hAnsi="Arial Narrow" w:cs="Arial"/>
          <w:b/>
          <w:bCs/>
          <w:sz w:val="22"/>
          <w:szCs w:val="22"/>
        </w:rPr>
        <w:t>Melquiadez</w:t>
      </w:r>
      <w:proofErr w:type="spellEnd"/>
      <w:r w:rsidR="006352A8" w:rsidRPr="008467BB">
        <w:rPr>
          <w:rFonts w:ascii="Arial Narrow" w:eastAsia="Times New Roman" w:hAnsi="Arial Narrow" w:cs="Arial"/>
          <w:b/>
          <w:bCs/>
          <w:sz w:val="22"/>
          <w:szCs w:val="22"/>
        </w:rPr>
        <w:t xml:space="preserve"> Cruz, </w:t>
      </w:r>
      <w:r w:rsidR="006352A8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SURCO A.C.; </w:t>
      </w:r>
      <w:r w:rsidR="006352A8" w:rsidRPr="008467BB">
        <w:rPr>
          <w:rFonts w:ascii="Arial Narrow" w:eastAsia="Times New Roman" w:hAnsi="Arial Narrow" w:cs="Arial"/>
          <w:b/>
          <w:bCs/>
          <w:sz w:val="22"/>
          <w:szCs w:val="22"/>
        </w:rPr>
        <w:t xml:space="preserve">Lic. Liliana Juárez </w:t>
      </w:r>
      <w:proofErr w:type="spellStart"/>
      <w:r w:rsidR="006352A8" w:rsidRPr="008467BB">
        <w:rPr>
          <w:rFonts w:ascii="Arial Narrow" w:eastAsia="Times New Roman" w:hAnsi="Arial Narrow" w:cs="Arial"/>
          <w:b/>
          <w:bCs/>
          <w:sz w:val="22"/>
          <w:szCs w:val="22"/>
        </w:rPr>
        <w:t>Cordova</w:t>
      </w:r>
      <w:proofErr w:type="spellEnd"/>
      <w:r w:rsidR="006352A8" w:rsidRPr="008467BB">
        <w:rPr>
          <w:rFonts w:ascii="Arial Narrow" w:eastAsia="Times New Roman" w:hAnsi="Arial Narrow" w:cs="Arial"/>
          <w:bCs/>
          <w:sz w:val="22"/>
          <w:szCs w:val="22"/>
        </w:rPr>
        <w:t>, Titular de la Unidad de Transparencia del Instituto Estatal de Educación Pública del Estado de Oaxaca</w:t>
      </w:r>
      <w:r w:rsidR="007E79F0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(IEEPO) e Integrante Suplente del STGAO</w:t>
      </w:r>
      <w:r w:rsidR="00B8299B">
        <w:rPr>
          <w:rFonts w:ascii="Arial Narrow" w:eastAsia="Times New Roman" w:hAnsi="Arial Narrow" w:cs="Arial"/>
          <w:bCs/>
          <w:sz w:val="22"/>
          <w:szCs w:val="22"/>
        </w:rPr>
        <w:t xml:space="preserve">; </w:t>
      </w:r>
      <w:r w:rsidR="00B8299B" w:rsidRPr="00B8299B">
        <w:rPr>
          <w:rFonts w:ascii="Arial Narrow" w:eastAsia="Times New Roman" w:hAnsi="Arial Narrow" w:cs="Arial"/>
          <w:b/>
          <w:bCs/>
          <w:sz w:val="22"/>
          <w:szCs w:val="22"/>
        </w:rPr>
        <w:t>Lic. Juan Pablo Morales García</w:t>
      </w:r>
      <w:r w:rsidR="00B8299B">
        <w:rPr>
          <w:rFonts w:ascii="Arial Narrow" w:eastAsia="Times New Roman" w:hAnsi="Arial Narrow" w:cs="Arial"/>
          <w:bCs/>
          <w:sz w:val="22"/>
          <w:szCs w:val="22"/>
        </w:rPr>
        <w:t xml:space="preserve">, </w:t>
      </w:r>
      <w:r w:rsidR="00B8299B" w:rsidRPr="00B8299B">
        <w:rPr>
          <w:rFonts w:ascii="Arial Narrow" w:eastAsia="Times New Roman" w:hAnsi="Arial Narrow" w:cs="Arial"/>
          <w:bCs/>
          <w:sz w:val="22"/>
          <w:szCs w:val="22"/>
        </w:rPr>
        <w:t xml:space="preserve">Coordinación de Planeación y Evaluación para el Desarrollo Social de Oaxaca </w:t>
      </w:r>
      <w:r w:rsidR="00B8299B">
        <w:rPr>
          <w:rFonts w:ascii="Arial Narrow" w:eastAsia="Times New Roman" w:hAnsi="Arial Narrow" w:cs="Arial"/>
          <w:bCs/>
          <w:sz w:val="22"/>
          <w:szCs w:val="22"/>
        </w:rPr>
        <w:t>(COPEVAL)</w:t>
      </w:r>
      <w:r w:rsidR="006352A8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; </w:t>
      </w:r>
      <w:r w:rsidR="00640177" w:rsidRPr="008467BB">
        <w:rPr>
          <w:rFonts w:ascii="Arial Narrow" w:eastAsia="Times New Roman" w:hAnsi="Arial Narrow" w:cs="Calibri"/>
          <w:bCs/>
          <w:color w:val="000000"/>
          <w:sz w:val="22"/>
          <w:szCs w:val="22"/>
          <w:lang w:eastAsia="es-MX"/>
        </w:rPr>
        <w:t>en</w:t>
      </w:r>
      <w:r w:rsidR="00087251" w:rsidRPr="008467BB">
        <w:rPr>
          <w:rFonts w:ascii="Arial Narrow" w:eastAsia="Times New Roman" w:hAnsi="Arial Narrow" w:cs="Calibri"/>
          <w:bCs/>
          <w:color w:val="000000"/>
          <w:sz w:val="22"/>
          <w:szCs w:val="22"/>
          <w:lang w:eastAsia="es-MX"/>
        </w:rPr>
        <w:t xml:space="preserve"> atención </w:t>
      </w:r>
      <w:r w:rsidR="00321E46" w:rsidRPr="008467BB">
        <w:rPr>
          <w:rFonts w:ascii="Arial Narrow" w:eastAsia="Times New Roman" w:hAnsi="Arial Narrow" w:cs="Calibri"/>
          <w:bCs/>
          <w:color w:val="000000"/>
          <w:sz w:val="22"/>
          <w:szCs w:val="22"/>
          <w:lang w:eastAsia="es-MX"/>
        </w:rPr>
        <w:t>a la C</w:t>
      </w:r>
      <w:r w:rsidR="00087251" w:rsidRPr="008467BB">
        <w:rPr>
          <w:rFonts w:ascii="Arial Narrow" w:eastAsia="Times New Roman" w:hAnsi="Arial Narrow" w:cs="Calibri"/>
          <w:bCs/>
          <w:color w:val="000000"/>
          <w:sz w:val="22"/>
          <w:szCs w:val="22"/>
          <w:lang w:eastAsia="es-MX"/>
        </w:rPr>
        <w:t>onvocatoria emitida</w:t>
      </w:r>
      <w:r w:rsidR="00915D67" w:rsidRPr="008467BB">
        <w:rPr>
          <w:rFonts w:ascii="Arial Narrow" w:hAnsi="Arial Narrow" w:cs="Arial"/>
          <w:sz w:val="22"/>
          <w:szCs w:val="22"/>
          <w:lang w:val="es-ES"/>
        </w:rPr>
        <w:t xml:space="preserve"> con </w:t>
      </w:r>
      <w:r w:rsidR="00176349" w:rsidRPr="008467BB">
        <w:rPr>
          <w:rFonts w:ascii="Arial Narrow" w:hAnsi="Arial Narrow" w:cs="Arial"/>
          <w:sz w:val="22"/>
          <w:szCs w:val="22"/>
          <w:lang w:val="es-ES"/>
        </w:rPr>
        <w:t xml:space="preserve">fecha </w:t>
      </w:r>
      <w:r w:rsidR="00115909" w:rsidRPr="008467BB">
        <w:rPr>
          <w:rFonts w:ascii="Arial Narrow" w:hAnsi="Arial Narrow" w:cs="Arial"/>
          <w:sz w:val="22"/>
          <w:szCs w:val="22"/>
          <w:lang w:val="es-ES"/>
        </w:rPr>
        <w:t>21</w:t>
      </w:r>
      <w:r w:rsidR="00087251" w:rsidRPr="008467BB">
        <w:rPr>
          <w:rFonts w:ascii="Arial Narrow" w:hAnsi="Arial Narrow" w:cs="Arial"/>
          <w:sz w:val="22"/>
          <w:szCs w:val="22"/>
          <w:lang w:val="es-ES"/>
        </w:rPr>
        <w:t xml:space="preserve"> de </w:t>
      </w:r>
      <w:r w:rsidR="00115909" w:rsidRPr="008467BB">
        <w:rPr>
          <w:rFonts w:ascii="Arial Narrow" w:hAnsi="Arial Narrow" w:cs="Arial"/>
          <w:sz w:val="22"/>
          <w:szCs w:val="22"/>
          <w:lang w:val="es-ES"/>
        </w:rPr>
        <w:t xml:space="preserve">octubre </w:t>
      </w:r>
      <w:r w:rsidR="00176349" w:rsidRPr="008467BB">
        <w:rPr>
          <w:rFonts w:ascii="Arial Narrow" w:hAnsi="Arial Narrow" w:cs="Arial"/>
          <w:sz w:val="22"/>
          <w:szCs w:val="22"/>
          <w:lang w:val="es-ES"/>
        </w:rPr>
        <w:t>de 201</w:t>
      </w:r>
      <w:r w:rsidR="00E93EA2" w:rsidRPr="008467BB">
        <w:rPr>
          <w:rFonts w:ascii="Arial Narrow" w:hAnsi="Arial Narrow" w:cs="Arial"/>
          <w:sz w:val="22"/>
          <w:szCs w:val="22"/>
          <w:lang w:val="es-ES"/>
        </w:rPr>
        <w:t>9</w:t>
      </w:r>
      <w:r w:rsidR="00176349" w:rsidRPr="008467BB">
        <w:rPr>
          <w:rFonts w:ascii="Arial Narrow" w:hAnsi="Arial Narrow" w:cs="Arial"/>
          <w:sz w:val="22"/>
          <w:szCs w:val="22"/>
          <w:lang w:val="es-ES"/>
        </w:rPr>
        <w:t xml:space="preserve">, </w:t>
      </w:r>
      <w:r w:rsidR="003D622C" w:rsidRPr="008467BB">
        <w:rPr>
          <w:rFonts w:ascii="Arial Narrow" w:eastAsia="Times New Roman" w:hAnsi="Arial Narrow" w:cs="Arial"/>
          <w:sz w:val="22"/>
          <w:szCs w:val="22"/>
          <w:lang w:val="es-ES"/>
        </w:rPr>
        <w:t xml:space="preserve">debidamente notificada a sus integrantes; </w:t>
      </w:r>
      <w:r w:rsidR="00176349" w:rsidRPr="008467BB">
        <w:rPr>
          <w:rFonts w:ascii="Arial Narrow" w:hAnsi="Arial Narrow" w:cs="Arial"/>
          <w:sz w:val="22"/>
          <w:szCs w:val="22"/>
          <w:lang w:val="es-ES"/>
        </w:rPr>
        <w:t xml:space="preserve">a fin de celebrar </w:t>
      </w:r>
      <w:r w:rsidR="00321E46" w:rsidRPr="008467BB">
        <w:rPr>
          <w:rFonts w:ascii="Arial Narrow" w:hAnsi="Arial Narrow" w:cs="Arial"/>
          <w:sz w:val="22"/>
          <w:szCs w:val="22"/>
          <w:lang w:val="es-ES"/>
        </w:rPr>
        <w:t xml:space="preserve">la </w:t>
      </w:r>
      <w:r w:rsidR="00115909" w:rsidRPr="008467BB">
        <w:rPr>
          <w:rFonts w:ascii="Arial Narrow" w:hAnsi="Arial Narrow" w:cs="Arial"/>
          <w:b/>
          <w:sz w:val="22"/>
          <w:szCs w:val="22"/>
          <w:lang w:val="es-ES"/>
        </w:rPr>
        <w:t>Segunda</w:t>
      </w:r>
      <w:r w:rsidR="00087251" w:rsidRPr="008467BB"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321E46" w:rsidRPr="008467BB">
        <w:rPr>
          <w:rFonts w:ascii="Arial Narrow" w:hAnsi="Arial Narrow" w:cs="Arial"/>
          <w:b/>
          <w:sz w:val="22"/>
          <w:szCs w:val="22"/>
          <w:lang w:val="es-ES"/>
        </w:rPr>
        <w:t>Sesión O</w:t>
      </w:r>
      <w:r w:rsidR="00176349" w:rsidRPr="008467BB">
        <w:rPr>
          <w:rFonts w:ascii="Arial Narrow" w:hAnsi="Arial Narrow" w:cs="Arial"/>
          <w:b/>
          <w:sz w:val="22"/>
          <w:szCs w:val="22"/>
          <w:lang w:val="es-ES"/>
        </w:rPr>
        <w:t>rdinaria 201</w:t>
      </w:r>
      <w:r w:rsidR="00E93EA2" w:rsidRPr="008467BB">
        <w:rPr>
          <w:rFonts w:ascii="Arial Narrow" w:hAnsi="Arial Narrow" w:cs="Arial"/>
          <w:b/>
          <w:sz w:val="22"/>
          <w:szCs w:val="22"/>
          <w:lang w:val="es-ES"/>
        </w:rPr>
        <w:t>9</w:t>
      </w:r>
      <w:r w:rsidR="00176349" w:rsidRPr="008467BB">
        <w:rPr>
          <w:rFonts w:ascii="Arial Narrow" w:hAnsi="Arial Narrow" w:cs="Arial"/>
          <w:sz w:val="22"/>
          <w:szCs w:val="22"/>
          <w:lang w:val="es-ES"/>
        </w:rPr>
        <w:t xml:space="preserve">, </w:t>
      </w:r>
      <w:r w:rsidR="00115909" w:rsidRPr="008467BB">
        <w:rPr>
          <w:rFonts w:ascii="Arial Narrow" w:hAnsi="Arial Narrow" w:cs="Arial"/>
          <w:sz w:val="22"/>
          <w:szCs w:val="22"/>
          <w:lang w:val="es-ES"/>
        </w:rPr>
        <w:t>correspondiente al mes de octubre</w:t>
      </w:r>
      <w:r w:rsidR="00087251" w:rsidRPr="008467BB"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3D622C" w:rsidRPr="008467BB">
        <w:rPr>
          <w:rFonts w:ascii="Arial Narrow" w:eastAsia="Times New Roman" w:hAnsi="Arial Narrow" w:cs="Arial"/>
          <w:sz w:val="22"/>
          <w:szCs w:val="22"/>
          <w:lang w:val="es-ES"/>
        </w:rPr>
        <w:t xml:space="preserve">que se sujetará al siguiente: - - - </w:t>
      </w:r>
      <w:r w:rsidR="007E79F0" w:rsidRPr="008467BB">
        <w:rPr>
          <w:rFonts w:ascii="Arial Narrow" w:eastAsia="Times New Roman" w:hAnsi="Arial Narrow" w:cs="Arial"/>
          <w:sz w:val="22"/>
          <w:szCs w:val="22"/>
          <w:lang w:val="es-ES"/>
        </w:rPr>
        <w:t xml:space="preserve">- - - - - </w:t>
      </w:r>
      <w:r w:rsidR="004D4CE1">
        <w:rPr>
          <w:rFonts w:ascii="Arial Narrow" w:eastAsia="Times New Roman" w:hAnsi="Arial Narrow" w:cs="Arial"/>
          <w:sz w:val="22"/>
          <w:szCs w:val="22"/>
          <w:lang w:val="es-ES"/>
        </w:rPr>
        <w:t xml:space="preserve"> - - </w:t>
      </w:r>
      <w:r w:rsidR="007E79F0" w:rsidRPr="008467BB">
        <w:rPr>
          <w:rFonts w:ascii="Arial Narrow" w:eastAsia="Times New Roman" w:hAnsi="Arial Narrow" w:cs="Arial"/>
          <w:sz w:val="22"/>
          <w:szCs w:val="22"/>
          <w:lang w:val="es-ES"/>
        </w:rPr>
        <w:t xml:space="preserve">- - - - - </w:t>
      </w:r>
      <w:r w:rsidR="004D4CE1">
        <w:rPr>
          <w:rFonts w:ascii="Arial Narrow" w:eastAsia="Times New Roman" w:hAnsi="Arial Narrow" w:cs="Arial"/>
          <w:sz w:val="22"/>
          <w:szCs w:val="22"/>
          <w:lang w:val="es-ES"/>
        </w:rPr>
        <w:t xml:space="preserve">- - - - - - - - - - - - - - - </w:t>
      </w:r>
      <w:r w:rsidR="007E79F0" w:rsidRPr="008467BB">
        <w:rPr>
          <w:rFonts w:ascii="Arial Narrow" w:eastAsia="Times New Roman" w:hAnsi="Arial Narrow" w:cs="Arial"/>
          <w:sz w:val="22"/>
          <w:szCs w:val="22"/>
          <w:lang w:val="es-ES"/>
        </w:rPr>
        <w:t>- - - - - -</w:t>
      </w:r>
      <w:r w:rsidR="00ED09FF">
        <w:rPr>
          <w:rFonts w:ascii="Arial Narrow" w:eastAsia="Times New Roman" w:hAnsi="Arial Narrow" w:cs="Arial"/>
          <w:sz w:val="22"/>
          <w:szCs w:val="22"/>
          <w:lang w:val="es-ES"/>
        </w:rPr>
        <w:t xml:space="preserve"> - - - - - - - - - - - - - - - - - - - - - - - - - - - - - - - - - - - - - - - - - - - -</w:t>
      </w:r>
      <w:r w:rsidR="007E79F0" w:rsidRPr="008467BB">
        <w:rPr>
          <w:rFonts w:ascii="Arial Narrow" w:eastAsia="Times New Roman" w:hAnsi="Arial Narrow" w:cs="Arial"/>
          <w:sz w:val="22"/>
          <w:szCs w:val="22"/>
          <w:lang w:val="es-ES"/>
        </w:rPr>
        <w:t xml:space="preserve"> - - </w:t>
      </w:r>
      <w:r w:rsidR="00115909" w:rsidRPr="008467BB">
        <w:rPr>
          <w:rFonts w:ascii="Arial Narrow" w:eastAsia="Times New Roman" w:hAnsi="Arial Narrow" w:cs="Arial"/>
          <w:sz w:val="22"/>
          <w:szCs w:val="22"/>
          <w:lang w:val="es-ES"/>
        </w:rPr>
        <w:t xml:space="preserve">- - - </w:t>
      </w:r>
      <w:r w:rsidR="007E79F0" w:rsidRPr="008467BB">
        <w:rPr>
          <w:rFonts w:ascii="Arial Narrow" w:eastAsia="Times New Roman" w:hAnsi="Arial Narrow" w:cs="Arial"/>
          <w:sz w:val="22"/>
          <w:szCs w:val="22"/>
          <w:lang w:val="es-ES"/>
        </w:rPr>
        <w:t xml:space="preserve">- - </w:t>
      </w:r>
      <w:r w:rsidR="00115909" w:rsidRPr="008467BB">
        <w:rPr>
          <w:rFonts w:ascii="Arial Narrow" w:eastAsia="Times New Roman" w:hAnsi="Arial Narrow" w:cs="Arial"/>
          <w:sz w:val="22"/>
          <w:szCs w:val="22"/>
          <w:lang w:val="es-ES"/>
        </w:rPr>
        <w:t>- -</w:t>
      </w:r>
      <w:r w:rsidR="007E79F0" w:rsidRPr="008467BB">
        <w:rPr>
          <w:rFonts w:ascii="Arial Narrow" w:eastAsia="Times New Roman" w:hAnsi="Arial Narrow" w:cs="Arial"/>
          <w:sz w:val="22"/>
          <w:szCs w:val="22"/>
          <w:lang w:val="es-ES"/>
        </w:rPr>
        <w:t xml:space="preserve"> - - - - - - - </w:t>
      </w:r>
      <w:r w:rsidR="008F3CC3" w:rsidRPr="008467BB">
        <w:rPr>
          <w:rFonts w:ascii="Arial Narrow" w:eastAsia="Times New Roman" w:hAnsi="Arial Narrow" w:cs="Arial"/>
          <w:sz w:val="22"/>
          <w:szCs w:val="22"/>
          <w:lang w:val="es-ES"/>
        </w:rPr>
        <w:t>- -</w:t>
      </w:r>
      <w:r w:rsidR="001539A1">
        <w:rPr>
          <w:rFonts w:ascii="Arial Narrow" w:eastAsia="Times New Roman" w:hAnsi="Arial Narrow" w:cs="Arial"/>
          <w:sz w:val="22"/>
          <w:szCs w:val="22"/>
          <w:lang w:val="es-ES"/>
        </w:rPr>
        <w:t xml:space="preserve"> - - - - - - - -</w:t>
      </w:r>
      <w:r w:rsidR="008F3CC3" w:rsidRPr="008467BB">
        <w:rPr>
          <w:rFonts w:ascii="Arial Narrow" w:eastAsia="Times New Roman" w:hAnsi="Arial Narrow" w:cs="Arial"/>
          <w:sz w:val="22"/>
          <w:szCs w:val="22"/>
          <w:lang w:val="es-ES"/>
        </w:rPr>
        <w:t xml:space="preserve"> - </w:t>
      </w:r>
      <w:r w:rsidR="007E79F0" w:rsidRPr="008467BB">
        <w:rPr>
          <w:rFonts w:ascii="Arial Narrow" w:eastAsia="Times New Roman" w:hAnsi="Arial Narrow" w:cs="Arial"/>
          <w:sz w:val="22"/>
          <w:szCs w:val="22"/>
          <w:lang w:val="es-ES"/>
        </w:rPr>
        <w:t>- -</w:t>
      </w:r>
      <w:r w:rsidR="008F3CC3" w:rsidRPr="008467BB">
        <w:rPr>
          <w:rFonts w:ascii="Arial Narrow" w:eastAsia="Times New Roman" w:hAnsi="Arial Narrow" w:cs="Arial"/>
          <w:sz w:val="22"/>
          <w:szCs w:val="22"/>
          <w:lang w:val="es-ES"/>
        </w:rPr>
        <w:t xml:space="preserve"> - </w:t>
      </w:r>
      <w:r w:rsidR="003D622C" w:rsidRPr="008467BB">
        <w:rPr>
          <w:rFonts w:ascii="Arial Narrow" w:eastAsia="Times New Roman" w:hAnsi="Arial Narrow" w:cs="Arial"/>
          <w:b/>
          <w:sz w:val="22"/>
          <w:szCs w:val="22"/>
          <w:lang w:val="es-ES"/>
        </w:rPr>
        <w:t>ORDEN DEL DÍA</w:t>
      </w:r>
      <w:r w:rsidR="003D622C" w:rsidRPr="008467BB">
        <w:rPr>
          <w:rFonts w:ascii="Arial Narrow" w:eastAsia="Times New Roman" w:hAnsi="Arial Narrow" w:cs="Arial"/>
          <w:sz w:val="22"/>
          <w:szCs w:val="22"/>
          <w:lang w:val="es-ES"/>
        </w:rPr>
        <w:t xml:space="preserve"> -</w:t>
      </w:r>
      <w:r w:rsidR="00303470" w:rsidRPr="008467BB">
        <w:rPr>
          <w:rFonts w:ascii="Arial Narrow" w:eastAsia="Times New Roman" w:hAnsi="Arial Narrow" w:cs="Arial"/>
          <w:sz w:val="22"/>
          <w:szCs w:val="22"/>
          <w:lang w:val="es-ES"/>
        </w:rPr>
        <w:t xml:space="preserve"> - - - - - -</w:t>
      </w:r>
      <w:r w:rsidR="003D622C" w:rsidRPr="008467BB">
        <w:rPr>
          <w:rFonts w:ascii="Arial Narrow" w:eastAsia="Times New Roman" w:hAnsi="Arial Narrow" w:cs="Arial"/>
          <w:sz w:val="22"/>
          <w:szCs w:val="22"/>
          <w:lang w:val="es-ES"/>
        </w:rPr>
        <w:t xml:space="preserve"> - - - - </w:t>
      </w:r>
      <w:r w:rsidR="00915D67" w:rsidRPr="008467BB">
        <w:rPr>
          <w:rFonts w:ascii="Arial Narrow" w:eastAsia="Times New Roman" w:hAnsi="Arial Narrow" w:cs="Arial"/>
          <w:sz w:val="22"/>
          <w:szCs w:val="22"/>
          <w:lang w:val="es-ES"/>
        </w:rPr>
        <w:t xml:space="preserve">- - - - - </w:t>
      </w:r>
      <w:r w:rsidR="00785869" w:rsidRPr="008467BB">
        <w:rPr>
          <w:rFonts w:ascii="Arial Narrow" w:eastAsia="Times New Roman" w:hAnsi="Arial Narrow" w:cs="Arial"/>
          <w:sz w:val="22"/>
          <w:szCs w:val="22"/>
          <w:lang w:val="es-ES"/>
        </w:rPr>
        <w:t xml:space="preserve">- - - - - - - - - - - - - - - </w:t>
      </w:r>
      <w:r w:rsidR="008F3CC3" w:rsidRPr="008467BB">
        <w:rPr>
          <w:rFonts w:ascii="Arial Narrow" w:eastAsia="Times New Roman" w:hAnsi="Arial Narrow" w:cs="Arial"/>
          <w:sz w:val="22"/>
          <w:szCs w:val="22"/>
          <w:lang w:val="es-ES"/>
        </w:rPr>
        <w:t>- - -</w:t>
      </w:r>
      <w:r w:rsidR="00ED09FF">
        <w:rPr>
          <w:rFonts w:ascii="Arial Narrow" w:eastAsia="Times New Roman" w:hAnsi="Arial Narrow" w:cs="Arial"/>
          <w:sz w:val="22"/>
          <w:szCs w:val="22"/>
          <w:lang w:val="es-ES"/>
        </w:rPr>
        <w:t xml:space="preserve"> </w:t>
      </w:r>
      <w:r w:rsidR="00115909" w:rsidRPr="008467BB">
        <w:rPr>
          <w:rFonts w:ascii="Arial Narrow" w:eastAsia="Times New Roman" w:hAnsi="Arial Narrow" w:cs="Arial"/>
          <w:sz w:val="22"/>
          <w:szCs w:val="22"/>
          <w:lang w:val="es-ES"/>
        </w:rPr>
        <w:t xml:space="preserve"> </w:t>
      </w:r>
    </w:p>
    <w:p w:rsidR="00785869" w:rsidRPr="008467BB" w:rsidRDefault="00785869" w:rsidP="00796A9F">
      <w:pPr>
        <w:tabs>
          <w:tab w:val="left" w:pos="-2835"/>
        </w:tabs>
        <w:spacing w:line="276" w:lineRule="auto"/>
        <w:ind w:right="-2"/>
        <w:jc w:val="both"/>
        <w:rPr>
          <w:rFonts w:ascii="Arial Narrow" w:eastAsia="Times New Roman" w:hAnsi="Arial Narrow" w:cs="Arial"/>
          <w:bCs/>
          <w:sz w:val="22"/>
          <w:szCs w:val="22"/>
          <w:highlight w:val="yellow"/>
        </w:rPr>
      </w:pPr>
    </w:p>
    <w:p w:rsidR="00E93EA2" w:rsidRPr="008467BB" w:rsidRDefault="00E93EA2" w:rsidP="00E93EA2">
      <w:pPr>
        <w:pStyle w:val="Sinespaciado"/>
        <w:numPr>
          <w:ilvl w:val="0"/>
          <w:numId w:val="10"/>
        </w:numPr>
        <w:ind w:right="-93"/>
        <w:jc w:val="both"/>
        <w:rPr>
          <w:rFonts w:ascii="Arial Narrow" w:hAnsi="Arial Narrow" w:cs="Arial"/>
        </w:rPr>
      </w:pPr>
      <w:r w:rsidRPr="008467BB">
        <w:rPr>
          <w:rFonts w:ascii="Arial Narrow" w:hAnsi="Arial Narrow" w:cs="Arial"/>
        </w:rPr>
        <w:t>Pase de lista de asistencia y verificación del quórum legal.</w:t>
      </w:r>
    </w:p>
    <w:p w:rsidR="00E93EA2" w:rsidRPr="008467BB" w:rsidRDefault="00E93EA2" w:rsidP="00E93EA2">
      <w:pPr>
        <w:pStyle w:val="Sinespaciado"/>
        <w:numPr>
          <w:ilvl w:val="0"/>
          <w:numId w:val="10"/>
        </w:numPr>
        <w:ind w:right="-93"/>
        <w:jc w:val="both"/>
        <w:rPr>
          <w:rFonts w:ascii="Arial Narrow" w:hAnsi="Arial Narrow" w:cs="Arial"/>
        </w:rPr>
      </w:pPr>
      <w:r w:rsidRPr="008467BB">
        <w:rPr>
          <w:rFonts w:ascii="Arial Narrow" w:hAnsi="Arial Narrow" w:cs="Arial"/>
        </w:rPr>
        <w:t>Declaración de instalación formal de la Sesión.</w:t>
      </w:r>
    </w:p>
    <w:p w:rsidR="00E93EA2" w:rsidRPr="008467BB" w:rsidRDefault="00E93EA2" w:rsidP="00E93EA2">
      <w:pPr>
        <w:pStyle w:val="Sinespaciado"/>
        <w:numPr>
          <w:ilvl w:val="0"/>
          <w:numId w:val="10"/>
        </w:numPr>
        <w:ind w:right="-93"/>
        <w:jc w:val="both"/>
        <w:rPr>
          <w:rFonts w:ascii="Arial Narrow" w:hAnsi="Arial Narrow" w:cs="Arial"/>
        </w:rPr>
      </w:pPr>
      <w:r w:rsidRPr="008467BB">
        <w:rPr>
          <w:rFonts w:ascii="Arial Narrow" w:hAnsi="Arial Narrow" w:cs="Arial"/>
        </w:rPr>
        <w:t>Aprobación del Orden del Día.</w:t>
      </w:r>
    </w:p>
    <w:p w:rsidR="00115909" w:rsidRPr="008467BB" w:rsidRDefault="00115909" w:rsidP="00E93EA2">
      <w:pPr>
        <w:pStyle w:val="Sinespaciado"/>
        <w:numPr>
          <w:ilvl w:val="0"/>
          <w:numId w:val="10"/>
        </w:numPr>
        <w:ind w:right="-93"/>
        <w:jc w:val="both"/>
        <w:rPr>
          <w:rFonts w:ascii="Arial Narrow" w:hAnsi="Arial Narrow" w:cs="Arial"/>
        </w:rPr>
      </w:pPr>
      <w:r w:rsidRPr="008467BB">
        <w:rPr>
          <w:rFonts w:ascii="Arial Narrow" w:hAnsi="Arial Narrow" w:cs="Arial"/>
        </w:rPr>
        <w:t>Identificación y acreditación de compromisos recibidos, conforme al oficio de requerimiento con fecha 5 de septiembre de 2019.</w:t>
      </w:r>
    </w:p>
    <w:p w:rsidR="00115909" w:rsidRPr="008467BB" w:rsidRDefault="00115909" w:rsidP="00E93EA2">
      <w:pPr>
        <w:pStyle w:val="Sinespaciado"/>
        <w:numPr>
          <w:ilvl w:val="0"/>
          <w:numId w:val="10"/>
        </w:numPr>
        <w:ind w:right="-93"/>
        <w:jc w:val="both"/>
        <w:rPr>
          <w:rFonts w:ascii="Arial Narrow" w:hAnsi="Arial Narrow" w:cs="Arial"/>
        </w:rPr>
      </w:pPr>
      <w:r w:rsidRPr="008467BB">
        <w:rPr>
          <w:rFonts w:ascii="Arial Narrow" w:hAnsi="Arial Narrow" w:cs="Arial"/>
        </w:rPr>
        <w:t>Aprobación de compromisos que integrarán el Plan de Acción Local 2019-2020.</w:t>
      </w:r>
    </w:p>
    <w:p w:rsidR="00115909" w:rsidRPr="008467BB" w:rsidRDefault="00115909" w:rsidP="00E93EA2">
      <w:pPr>
        <w:pStyle w:val="Sinespaciado"/>
        <w:numPr>
          <w:ilvl w:val="0"/>
          <w:numId w:val="10"/>
        </w:numPr>
        <w:ind w:right="-93"/>
        <w:jc w:val="both"/>
        <w:rPr>
          <w:rFonts w:ascii="Arial Narrow" w:hAnsi="Arial Narrow" w:cs="Arial"/>
        </w:rPr>
      </w:pPr>
      <w:r w:rsidRPr="008467BB">
        <w:rPr>
          <w:rFonts w:ascii="Arial Narrow" w:hAnsi="Arial Narrow" w:cs="Arial"/>
        </w:rPr>
        <w:t>Convocatoria para Facilitador del STGAO.</w:t>
      </w:r>
    </w:p>
    <w:p w:rsidR="00E93EA2" w:rsidRPr="008467BB" w:rsidRDefault="00E93EA2" w:rsidP="00E93EA2">
      <w:pPr>
        <w:pStyle w:val="Sinespaciado"/>
        <w:numPr>
          <w:ilvl w:val="0"/>
          <w:numId w:val="10"/>
        </w:numPr>
        <w:ind w:right="-93"/>
        <w:jc w:val="both"/>
        <w:rPr>
          <w:rFonts w:ascii="Arial Narrow" w:hAnsi="Arial Narrow" w:cs="Arial"/>
        </w:rPr>
      </w:pPr>
      <w:r w:rsidRPr="008467BB">
        <w:rPr>
          <w:rFonts w:ascii="Arial Narrow" w:hAnsi="Arial Narrow" w:cs="Arial"/>
        </w:rPr>
        <w:t>Asuntos Generales.</w:t>
      </w:r>
    </w:p>
    <w:p w:rsidR="00E93EA2" w:rsidRPr="008467BB" w:rsidRDefault="00E93EA2" w:rsidP="00E93EA2">
      <w:pPr>
        <w:pStyle w:val="Sinespaciado"/>
        <w:numPr>
          <w:ilvl w:val="0"/>
          <w:numId w:val="10"/>
        </w:numPr>
        <w:ind w:right="-93"/>
        <w:jc w:val="both"/>
        <w:rPr>
          <w:rFonts w:ascii="Arial Narrow" w:hAnsi="Arial Narrow" w:cs="Arial"/>
        </w:rPr>
      </w:pPr>
      <w:r w:rsidRPr="008467BB">
        <w:rPr>
          <w:rFonts w:ascii="Arial Narrow" w:hAnsi="Arial Narrow" w:cs="Arial"/>
        </w:rPr>
        <w:t>Clausura de la Sesión.</w:t>
      </w:r>
    </w:p>
    <w:p w:rsidR="00785869" w:rsidRPr="008467BB" w:rsidRDefault="00785869" w:rsidP="00785869">
      <w:pPr>
        <w:pStyle w:val="Sinespaciado"/>
        <w:ind w:left="1080" w:right="-93"/>
        <w:jc w:val="both"/>
        <w:rPr>
          <w:rFonts w:ascii="Arial Narrow" w:hAnsi="Arial Narrow" w:cs="Arial"/>
        </w:rPr>
      </w:pPr>
    </w:p>
    <w:p w:rsidR="0062718B" w:rsidRPr="008467BB" w:rsidRDefault="008D1638" w:rsidP="0062718B">
      <w:pPr>
        <w:spacing w:line="276" w:lineRule="auto"/>
        <w:jc w:val="both"/>
        <w:rPr>
          <w:rFonts w:ascii="Arial Narrow" w:eastAsia="Times New Roman" w:hAnsi="Arial Narrow" w:cs="Arial"/>
          <w:bCs/>
          <w:sz w:val="22"/>
          <w:szCs w:val="22"/>
        </w:rPr>
      </w:pPr>
      <w:r w:rsidRPr="008467BB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I</w:t>
      </w:r>
      <w:r w:rsidR="00A3501F" w:rsidRPr="008467BB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 xml:space="preserve">.- Pase de lista y </w:t>
      </w:r>
      <w:r w:rsidR="00EA362B" w:rsidRPr="008467BB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 xml:space="preserve">verificación </w:t>
      </w:r>
      <w:r w:rsidR="00A3501F" w:rsidRPr="008467BB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 xml:space="preserve">del quórum </w:t>
      </w:r>
      <w:r w:rsidR="004373FA" w:rsidRPr="008467BB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legal.</w:t>
      </w:r>
      <w:r w:rsidR="004373FA" w:rsidRPr="008467BB">
        <w:rPr>
          <w:rFonts w:ascii="Arial Narrow" w:eastAsia="Calibri" w:hAnsi="Arial Narrow" w:cs="Calibri"/>
          <w:bCs/>
          <w:sz w:val="22"/>
          <w:szCs w:val="22"/>
          <w:lang w:eastAsia="en-US"/>
        </w:rPr>
        <w:t>-</w:t>
      </w:r>
      <w:r w:rsidR="004E63C6" w:rsidRPr="008467BB">
        <w:rPr>
          <w:rFonts w:ascii="Arial Narrow" w:eastAsia="Calibri" w:hAnsi="Arial Narrow" w:cs="Calibri"/>
          <w:bCs/>
          <w:sz w:val="22"/>
          <w:szCs w:val="22"/>
          <w:lang w:eastAsia="en-US"/>
        </w:rPr>
        <w:t xml:space="preserve"> </w:t>
      </w:r>
      <w:r w:rsidR="004E63C6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Con la finalidad de desahogar el primer punto del Orden del Día, </w:t>
      </w:r>
      <w:r w:rsidR="00122074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en uso de la palabra </w:t>
      </w:r>
      <w:r w:rsidR="004E63C6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el </w:t>
      </w:r>
      <w:r w:rsidR="004A3073" w:rsidRPr="008467BB">
        <w:rPr>
          <w:rFonts w:ascii="Arial Narrow" w:eastAsia="Times New Roman" w:hAnsi="Arial Narrow" w:cs="Arial"/>
          <w:bCs/>
          <w:sz w:val="22"/>
          <w:szCs w:val="22"/>
        </w:rPr>
        <w:t>Lic.</w:t>
      </w:r>
      <w:r w:rsidR="004E63C6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Rafael Gar</w:t>
      </w:r>
      <w:r w:rsidR="00122074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cía Leyva, </w:t>
      </w:r>
      <w:r w:rsidR="004E63C6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en su carácter de </w:t>
      </w:r>
      <w:r w:rsidR="0040568C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Secretario Técnico del </w:t>
      </w:r>
      <w:r w:rsidR="007F5779" w:rsidRPr="008467BB">
        <w:rPr>
          <w:rFonts w:ascii="Arial Narrow" w:eastAsia="Times New Roman" w:hAnsi="Arial Narrow" w:cs="Arial"/>
          <w:bCs/>
          <w:sz w:val="22"/>
          <w:szCs w:val="22"/>
        </w:rPr>
        <w:t>STGAO, proced</w:t>
      </w:r>
      <w:r w:rsidR="00993DE0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ió </w:t>
      </w:r>
      <w:r w:rsidR="007F5779" w:rsidRPr="008467BB">
        <w:rPr>
          <w:rFonts w:ascii="Arial Narrow" w:eastAsia="Times New Roman" w:hAnsi="Arial Narrow" w:cs="Arial"/>
          <w:bCs/>
          <w:sz w:val="22"/>
          <w:szCs w:val="22"/>
        </w:rPr>
        <w:t>a realizar el pase de lista</w:t>
      </w:r>
      <w:r w:rsidR="00993DE0" w:rsidRPr="008467BB">
        <w:rPr>
          <w:rFonts w:ascii="Arial Narrow" w:eastAsia="Times New Roman" w:hAnsi="Arial Narrow" w:cs="Arial"/>
          <w:bCs/>
          <w:sz w:val="22"/>
          <w:szCs w:val="22"/>
        </w:rPr>
        <w:t>,</w:t>
      </w:r>
      <w:r w:rsidR="0062718B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pidiendo se omitiera dado que ya se encontraba la lista correspondiente, informando la existencia del </w:t>
      </w:r>
      <w:r w:rsidR="0062718B" w:rsidRPr="008467BB">
        <w:rPr>
          <w:rFonts w:ascii="Arial Narrow" w:eastAsia="Times New Roman" w:hAnsi="Arial Narrow" w:cs="Arial"/>
          <w:bCs/>
          <w:i/>
          <w:sz w:val="22"/>
          <w:szCs w:val="22"/>
        </w:rPr>
        <w:t xml:space="preserve">quórum </w:t>
      </w:r>
      <w:r w:rsidR="0062718B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legal necesario para la celebración de la presente Sesión.- - - - - - - - - - - - - - - - - - - - - - - - </w:t>
      </w:r>
    </w:p>
    <w:p w:rsidR="0062718B" w:rsidRPr="008467BB" w:rsidRDefault="0062718B" w:rsidP="0062718B">
      <w:pPr>
        <w:spacing w:line="276" w:lineRule="auto"/>
        <w:jc w:val="both"/>
        <w:rPr>
          <w:rFonts w:ascii="Arial Narrow" w:eastAsia="Times New Roman" w:hAnsi="Arial Narrow" w:cs="Arial"/>
          <w:bCs/>
          <w:sz w:val="22"/>
          <w:szCs w:val="22"/>
        </w:rPr>
      </w:pPr>
      <w:r w:rsidRPr="008467BB">
        <w:rPr>
          <w:rFonts w:ascii="Arial Narrow" w:eastAsia="Times New Roman" w:hAnsi="Arial Narrow" w:cs="Arial"/>
          <w:bCs/>
          <w:sz w:val="22"/>
          <w:szCs w:val="22"/>
        </w:rPr>
        <w:t>- - - - - - - - - - - - - - - - - - - - - - - - - - - - - - - - - - - - - - - - - - - - - - - - - - - - - - - - - - - - - - - - - - - - - - - - - - - - - - - - - - -</w:t>
      </w:r>
    </w:p>
    <w:p w:rsidR="001539A1" w:rsidRDefault="001539A1" w:rsidP="00796A9F">
      <w:pPr>
        <w:spacing w:line="276" w:lineRule="auto"/>
        <w:jc w:val="both"/>
        <w:rPr>
          <w:rFonts w:ascii="Arial Narrow" w:eastAsia="Calibri" w:hAnsi="Arial Narrow" w:cs="Calibri"/>
          <w:b/>
          <w:sz w:val="22"/>
          <w:szCs w:val="22"/>
          <w:lang w:val="es-MX" w:eastAsia="en-US"/>
        </w:rPr>
      </w:pPr>
    </w:p>
    <w:p w:rsidR="001D7194" w:rsidRPr="008467BB" w:rsidRDefault="008D1638" w:rsidP="00796A9F">
      <w:pPr>
        <w:spacing w:line="276" w:lineRule="auto"/>
        <w:jc w:val="both"/>
        <w:rPr>
          <w:rFonts w:ascii="Arial Narrow" w:eastAsia="Times New Roman" w:hAnsi="Arial Narrow" w:cs="Arial"/>
          <w:bCs/>
          <w:sz w:val="22"/>
          <w:szCs w:val="22"/>
        </w:rPr>
      </w:pPr>
      <w:r w:rsidRPr="008467BB">
        <w:rPr>
          <w:rFonts w:ascii="Arial Narrow" w:eastAsia="Calibri" w:hAnsi="Arial Narrow" w:cs="Calibri"/>
          <w:b/>
          <w:sz w:val="22"/>
          <w:szCs w:val="22"/>
          <w:lang w:val="es-MX" w:eastAsia="en-US"/>
        </w:rPr>
        <w:t>II</w:t>
      </w:r>
      <w:r w:rsidR="00A3501F" w:rsidRPr="008467BB">
        <w:rPr>
          <w:rFonts w:ascii="Arial Narrow" w:eastAsia="Calibri" w:hAnsi="Arial Narrow" w:cs="Calibri"/>
          <w:b/>
          <w:sz w:val="22"/>
          <w:szCs w:val="22"/>
          <w:lang w:val="es-MX" w:eastAsia="en-US"/>
        </w:rPr>
        <w:t>.- Declaración de i</w:t>
      </w:r>
      <w:r w:rsidR="00BA6EC8" w:rsidRPr="008467BB">
        <w:rPr>
          <w:rFonts w:ascii="Arial Narrow" w:eastAsia="Calibri" w:hAnsi="Arial Narrow" w:cs="Calibri"/>
          <w:b/>
          <w:sz w:val="22"/>
          <w:szCs w:val="22"/>
          <w:lang w:val="es-MX" w:eastAsia="en-US"/>
        </w:rPr>
        <w:t>nstalación formal de la S</w:t>
      </w:r>
      <w:r w:rsidR="00122074" w:rsidRPr="008467BB">
        <w:rPr>
          <w:rFonts w:ascii="Arial Narrow" w:eastAsia="Calibri" w:hAnsi="Arial Narrow" w:cs="Calibri"/>
          <w:b/>
          <w:sz w:val="22"/>
          <w:szCs w:val="22"/>
          <w:lang w:val="es-MX" w:eastAsia="en-US"/>
        </w:rPr>
        <w:t xml:space="preserve">esión.- </w:t>
      </w:r>
      <w:r w:rsidR="00122074" w:rsidRPr="008467BB">
        <w:rPr>
          <w:rFonts w:ascii="Arial Narrow" w:eastAsia="Times New Roman" w:hAnsi="Arial Narrow" w:cs="Arial"/>
          <w:bCs/>
          <w:sz w:val="22"/>
          <w:szCs w:val="22"/>
        </w:rPr>
        <w:t>Acto</w:t>
      </w:r>
      <w:r w:rsidR="00915D67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seguido, para el desahogo del </w:t>
      </w:r>
      <w:r w:rsidR="00122074" w:rsidRPr="008467BB">
        <w:rPr>
          <w:rFonts w:ascii="Arial Narrow" w:eastAsia="Times New Roman" w:hAnsi="Arial Narrow" w:cs="Arial"/>
          <w:bCs/>
          <w:sz w:val="22"/>
          <w:szCs w:val="22"/>
        </w:rPr>
        <w:t>segundo punto del Orden del Día,</w:t>
      </w:r>
      <w:r w:rsidR="00004CF1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el </w:t>
      </w:r>
      <w:r w:rsidR="00671482" w:rsidRPr="008467BB">
        <w:rPr>
          <w:rFonts w:ascii="Arial Narrow" w:eastAsia="Times New Roman" w:hAnsi="Arial Narrow" w:cs="Arial"/>
          <w:bCs/>
          <w:sz w:val="22"/>
          <w:szCs w:val="22"/>
        </w:rPr>
        <w:t>Comisionado Presidente del IAIP</w:t>
      </w:r>
      <w:r w:rsidR="003D25E1" w:rsidRPr="008467BB">
        <w:rPr>
          <w:rFonts w:ascii="Arial Narrow" w:eastAsia="Times New Roman" w:hAnsi="Arial Narrow" w:cs="Arial"/>
          <w:bCs/>
          <w:sz w:val="22"/>
          <w:szCs w:val="22"/>
        </w:rPr>
        <w:t>,</w:t>
      </w:r>
      <w:r w:rsidR="00671482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Lic. Francisco Javier Álvarez Figueroa</w:t>
      </w:r>
      <w:r w:rsidR="000B1C56" w:rsidRPr="008467BB">
        <w:rPr>
          <w:rFonts w:ascii="Arial Narrow" w:eastAsia="Times New Roman" w:hAnsi="Arial Narrow" w:cs="Arial"/>
          <w:bCs/>
          <w:sz w:val="22"/>
          <w:szCs w:val="22"/>
        </w:rPr>
        <w:t>,</w:t>
      </w:r>
      <w:r w:rsidR="00122074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manifestó que siendo las </w:t>
      </w:r>
      <w:r w:rsidR="00115909" w:rsidRPr="008467BB">
        <w:rPr>
          <w:rFonts w:ascii="Arial Narrow" w:eastAsia="Times New Roman" w:hAnsi="Arial Narrow" w:cs="Arial"/>
          <w:bCs/>
          <w:sz w:val="22"/>
          <w:szCs w:val="22"/>
        </w:rPr>
        <w:t>diez</w:t>
      </w:r>
      <w:r w:rsidR="00585061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horas con </w:t>
      </w:r>
      <w:r w:rsidR="00115909" w:rsidRPr="008467BB">
        <w:rPr>
          <w:rFonts w:ascii="Arial Narrow" w:eastAsia="Times New Roman" w:hAnsi="Arial Narrow" w:cs="Arial"/>
          <w:bCs/>
          <w:sz w:val="22"/>
          <w:szCs w:val="22"/>
        </w:rPr>
        <w:t>cincuenta y dos</w:t>
      </w:r>
      <w:r w:rsidR="00122074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minutos del </w:t>
      </w:r>
      <w:r w:rsidR="00115909" w:rsidRPr="008467BB">
        <w:rPr>
          <w:rFonts w:ascii="Arial Narrow" w:eastAsia="Times New Roman" w:hAnsi="Arial Narrow" w:cs="Arial"/>
          <w:bCs/>
          <w:sz w:val="22"/>
          <w:szCs w:val="22"/>
        </w:rPr>
        <w:t>veintinueve de octubre</w:t>
      </w:r>
      <w:r w:rsidR="00585061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de</w:t>
      </w:r>
      <w:r w:rsidR="003224EC" w:rsidRPr="008467BB">
        <w:rPr>
          <w:rFonts w:ascii="Arial Narrow" w:eastAsia="Times New Roman" w:hAnsi="Arial Narrow" w:cs="Arial"/>
          <w:bCs/>
          <w:sz w:val="22"/>
          <w:szCs w:val="22"/>
        </w:rPr>
        <w:t>l</w:t>
      </w:r>
      <w:r w:rsidR="00585061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dos mil dieci</w:t>
      </w:r>
      <w:r w:rsidR="00E23674" w:rsidRPr="008467BB">
        <w:rPr>
          <w:rFonts w:ascii="Arial Narrow" w:eastAsia="Times New Roman" w:hAnsi="Arial Narrow" w:cs="Arial"/>
          <w:bCs/>
          <w:sz w:val="22"/>
          <w:szCs w:val="22"/>
        </w:rPr>
        <w:t>nueve</w:t>
      </w:r>
      <w:r w:rsidR="00122074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, se declaró formalmente instalada la </w:t>
      </w:r>
      <w:r w:rsidR="003224EC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Segunda </w:t>
      </w:r>
      <w:r w:rsidR="003C78E6" w:rsidRPr="008467BB">
        <w:rPr>
          <w:rFonts w:ascii="Arial Narrow" w:eastAsia="Times New Roman" w:hAnsi="Arial Narrow" w:cs="Arial"/>
          <w:bCs/>
          <w:sz w:val="22"/>
          <w:szCs w:val="22"/>
        </w:rPr>
        <w:t>Sesión Ordinaria</w:t>
      </w:r>
      <w:r w:rsidR="003224EC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</w:t>
      </w:r>
      <w:r w:rsidR="003C78E6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</w:t>
      </w:r>
      <w:r w:rsidR="00004CF1" w:rsidRPr="008467BB">
        <w:rPr>
          <w:rFonts w:ascii="Arial Narrow" w:eastAsia="Times New Roman" w:hAnsi="Arial Narrow" w:cs="Arial"/>
          <w:bCs/>
          <w:sz w:val="22"/>
          <w:szCs w:val="22"/>
        </w:rPr>
        <w:t>dos mil d</w:t>
      </w:r>
      <w:r w:rsidR="00585061" w:rsidRPr="008467BB">
        <w:rPr>
          <w:rFonts w:ascii="Arial Narrow" w:eastAsia="Times New Roman" w:hAnsi="Arial Narrow" w:cs="Arial"/>
          <w:bCs/>
          <w:sz w:val="22"/>
          <w:szCs w:val="22"/>
        </w:rPr>
        <w:t>iec</w:t>
      </w:r>
      <w:r w:rsidR="00E23674" w:rsidRPr="008467BB">
        <w:rPr>
          <w:rFonts w:ascii="Arial Narrow" w:eastAsia="Times New Roman" w:hAnsi="Arial Narrow" w:cs="Arial"/>
          <w:bCs/>
          <w:sz w:val="22"/>
          <w:szCs w:val="22"/>
        </w:rPr>
        <w:t>inueve</w:t>
      </w:r>
      <w:r w:rsidR="0038544D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</w:t>
      </w:r>
      <w:r w:rsidR="00122074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del Secretariado Técnico </w:t>
      </w:r>
      <w:r w:rsidR="0038544D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de Gobierno </w:t>
      </w:r>
      <w:r w:rsidR="0038544D" w:rsidRPr="008467BB">
        <w:rPr>
          <w:rFonts w:ascii="Arial Narrow" w:eastAsia="Times New Roman" w:hAnsi="Arial Narrow" w:cs="Arial"/>
          <w:bCs/>
          <w:sz w:val="22"/>
          <w:szCs w:val="22"/>
        </w:rPr>
        <w:lastRenderedPageBreak/>
        <w:t>Abierto del Estado de</w:t>
      </w:r>
      <w:r w:rsidR="00122074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Oaxaca y, por lo tanto, válidos todos l</w:t>
      </w:r>
      <w:r w:rsidR="00915D67" w:rsidRPr="008467BB">
        <w:rPr>
          <w:rFonts w:ascii="Arial Narrow" w:eastAsia="Times New Roman" w:hAnsi="Arial Narrow" w:cs="Arial"/>
          <w:bCs/>
          <w:sz w:val="22"/>
          <w:szCs w:val="22"/>
        </w:rPr>
        <w:t>os a</w:t>
      </w:r>
      <w:r w:rsidR="0038544D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cuerdos que sean adoptados.- - - - - - - - - - - - - </w:t>
      </w:r>
      <w:r w:rsidR="003C70BF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- - - - - - - - </w:t>
      </w:r>
      <w:r w:rsidR="0038544D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- - </w:t>
      </w:r>
      <w:r w:rsidR="00004CF1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- - - - - - - - - - - - - - - - - - - - - - - - - - - - - - - - - - - - - </w:t>
      </w:r>
      <w:r w:rsidR="00C454CF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- - - - - - - - - - - - - - - - - - - - - - - - - - - - - - </w:t>
      </w:r>
      <w:r w:rsidR="005D24EB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- - - - - - - - </w:t>
      </w:r>
    </w:p>
    <w:p w:rsidR="001539A1" w:rsidRDefault="001539A1" w:rsidP="004B5621">
      <w:pPr>
        <w:spacing w:line="276" w:lineRule="auto"/>
        <w:jc w:val="both"/>
        <w:rPr>
          <w:rFonts w:ascii="Arial Narrow" w:eastAsia="Calibri" w:hAnsi="Arial Narrow" w:cs="Calibri"/>
          <w:b/>
          <w:sz w:val="22"/>
          <w:szCs w:val="22"/>
          <w:lang w:val="es-MX" w:eastAsia="en-US"/>
        </w:rPr>
      </w:pPr>
    </w:p>
    <w:p w:rsidR="008F3CC3" w:rsidRPr="008467BB" w:rsidRDefault="008D1638" w:rsidP="004B5621">
      <w:pPr>
        <w:spacing w:line="276" w:lineRule="auto"/>
        <w:jc w:val="both"/>
        <w:rPr>
          <w:rFonts w:ascii="Arial Narrow" w:eastAsia="Times New Roman" w:hAnsi="Arial Narrow" w:cs="Arial"/>
          <w:bCs/>
          <w:sz w:val="22"/>
          <w:szCs w:val="22"/>
        </w:rPr>
      </w:pPr>
      <w:r w:rsidRPr="008467BB">
        <w:rPr>
          <w:rFonts w:ascii="Arial Narrow" w:eastAsia="Calibri" w:hAnsi="Arial Narrow" w:cs="Calibri"/>
          <w:b/>
          <w:sz w:val="22"/>
          <w:szCs w:val="22"/>
          <w:lang w:val="es-MX" w:eastAsia="en-US"/>
        </w:rPr>
        <w:t>III</w:t>
      </w:r>
      <w:r w:rsidR="00C55523" w:rsidRPr="008467BB">
        <w:rPr>
          <w:rFonts w:ascii="Arial Narrow" w:eastAsia="Calibri" w:hAnsi="Arial Narrow" w:cs="Calibri"/>
          <w:b/>
          <w:sz w:val="22"/>
          <w:szCs w:val="22"/>
          <w:lang w:val="es-MX" w:eastAsia="en-US"/>
        </w:rPr>
        <w:t xml:space="preserve">.- </w:t>
      </w:r>
      <w:r w:rsidR="00A3501F" w:rsidRPr="008467BB">
        <w:rPr>
          <w:rFonts w:ascii="Arial Narrow" w:eastAsia="Calibri" w:hAnsi="Arial Narrow" w:cs="Calibri"/>
          <w:b/>
          <w:sz w:val="22"/>
          <w:szCs w:val="22"/>
          <w:lang w:val="es-MX" w:eastAsia="en-US"/>
        </w:rPr>
        <w:t xml:space="preserve">Aprobación del Orden del </w:t>
      </w:r>
      <w:r w:rsidR="00796A9F" w:rsidRPr="008467BB">
        <w:rPr>
          <w:rFonts w:ascii="Arial Narrow" w:eastAsia="Calibri" w:hAnsi="Arial Narrow" w:cs="Calibri"/>
          <w:b/>
          <w:sz w:val="22"/>
          <w:szCs w:val="22"/>
          <w:lang w:val="es-MX" w:eastAsia="en-US"/>
        </w:rPr>
        <w:t>Día.</w:t>
      </w:r>
      <w:r w:rsidR="00796A9F" w:rsidRPr="008467BB">
        <w:rPr>
          <w:rFonts w:ascii="Arial Narrow" w:eastAsia="Calibri" w:hAnsi="Arial Narrow" w:cs="Calibri"/>
          <w:sz w:val="22"/>
          <w:szCs w:val="22"/>
          <w:lang w:val="es-MX" w:eastAsia="en-US"/>
        </w:rPr>
        <w:t>-</w:t>
      </w:r>
      <w:r w:rsidR="008A2E9D" w:rsidRPr="008467BB">
        <w:rPr>
          <w:rFonts w:ascii="Arial Narrow" w:eastAsia="Calibri" w:hAnsi="Arial Narrow" w:cs="Calibri"/>
          <w:sz w:val="22"/>
          <w:szCs w:val="22"/>
          <w:lang w:val="es-MX" w:eastAsia="en-US"/>
        </w:rPr>
        <w:t xml:space="preserve"> </w:t>
      </w:r>
      <w:r w:rsidR="007A712B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A </w:t>
      </w:r>
      <w:r w:rsidR="008A2E9D" w:rsidRPr="008467BB">
        <w:rPr>
          <w:rFonts w:ascii="Arial Narrow" w:eastAsia="Times New Roman" w:hAnsi="Arial Narrow" w:cs="Arial"/>
          <w:bCs/>
          <w:sz w:val="22"/>
          <w:szCs w:val="22"/>
        </w:rPr>
        <w:t>continuación, se proce</w:t>
      </w:r>
      <w:r w:rsidR="00BF57BE" w:rsidRPr="008467BB">
        <w:rPr>
          <w:rFonts w:ascii="Arial Narrow" w:eastAsia="Times New Roman" w:hAnsi="Arial Narrow" w:cs="Arial"/>
          <w:bCs/>
          <w:sz w:val="22"/>
          <w:szCs w:val="22"/>
        </w:rPr>
        <w:t>dió</w:t>
      </w:r>
      <w:r w:rsidR="008A2E9D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al desahogo </w:t>
      </w:r>
      <w:r w:rsidR="00BF57BE" w:rsidRPr="008467BB">
        <w:rPr>
          <w:rFonts w:ascii="Arial Narrow" w:eastAsia="Times New Roman" w:hAnsi="Arial Narrow" w:cs="Arial"/>
          <w:bCs/>
          <w:sz w:val="22"/>
          <w:szCs w:val="22"/>
        </w:rPr>
        <w:t>del tercer punto</w:t>
      </w:r>
      <w:r w:rsidR="008A2E9D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</w:t>
      </w:r>
      <w:r w:rsidR="00A82773" w:rsidRPr="008467BB">
        <w:rPr>
          <w:rFonts w:ascii="Arial Narrow" w:eastAsia="Times New Roman" w:hAnsi="Arial Narrow" w:cs="Arial"/>
          <w:bCs/>
          <w:sz w:val="22"/>
          <w:szCs w:val="22"/>
        </w:rPr>
        <w:t>del Orden del D</w:t>
      </w:r>
      <w:r w:rsidR="00585061" w:rsidRPr="008467BB">
        <w:rPr>
          <w:rFonts w:ascii="Arial Narrow" w:eastAsia="Times New Roman" w:hAnsi="Arial Narrow" w:cs="Arial"/>
          <w:bCs/>
          <w:sz w:val="22"/>
          <w:szCs w:val="22"/>
        </w:rPr>
        <w:t>ía</w:t>
      </w:r>
      <w:r w:rsidR="008A2E9D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, consistente en la lectura y aprobación, en su caso, del Orden del </w:t>
      </w:r>
      <w:r w:rsidR="00796A9F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Día </w:t>
      </w:r>
      <w:r w:rsidR="001F44F1" w:rsidRPr="008467BB">
        <w:rPr>
          <w:rFonts w:ascii="Arial Narrow" w:eastAsia="Times New Roman" w:hAnsi="Arial Narrow" w:cs="Arial"/>
          <w:bCs/>
          <w:sz w:val="22"/>
          <w:szCs w:val="22"/>
        </w:rPr>
        <w:t>incluido</w:t>
      </w:r>
      <w:r w:rsidR="00A82773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en la C</w:t>
      </w:r>
      <w:r w:rsidR="008A2E9D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onvocatoria para la </w:t>
      </w:r>
      <w:r w:rsidR="00A82773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celebración de </w:t>
      </w:r>
      <w:r w:rsidR="00993DE0" w:rsidRPr="008467BB">
        <w:rPr>
          <w:rFonts w:ascii="Arial Narrow" w:eastAsia="Times New Roman" w:hAnsi="Arial Narrow" w:cs="Arial"/>
          <w:bCs/>
          <w:sz w:val="22"/>
          <w:szCs w:val="22"/>
        </w:rPr>
        <w:t>esta</w:t>
      </w:r>
      <w:r w:rsidR="00BF57BE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s</w:t>
      </w:r>
      <w:r w:rsidR="008A2E9D" w:rsidRPr="008467BB">
        <w:rPr>
          <w:rFonts w:ascii="Arial Narrow" w:eastAsia="Times New Roman" w:hAnsi="Arial Narrow" w:cs="Arial"/>
          <w:bCs/>
          <w:sz w:val="22"/>
          <w:szCs w:val="22"/>
        </w:rPr>
        <w:t>esión. E</w:t>
      </w:r>
      <w:r w:rsidR="00993DE0" w:rsidRPr="008467BB">
        <w:rPr>
          <w:rFonts w:ascii="Arial Narrow" w:eastAsia="Times New Roman" w:hAnsi="Arial Narrow" w:cs="Arial"/>
          <w:bCs/>
          <w:sz w:val="22"/>
          <w:szCs w:val="22"/>
        </w:rPr>
        <w:t>n este sentido, e</w:t>
      </w:r>
      <w:r w:rsidR="008A2E9D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l Secretario Técnico del STGAO </w:t>
      </w:r>
      <w:r w:rsidR="00A82773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procedió a dar </w:t>
      </w:r>
      <w:r w:rsidR="008A2E9D" w:rsidRPr="008467BB">
        <w:rPr>
          <w:rFonts w:ascii="Arial Narrow" w:eastAsia="Times New Roman" w:hAnsi="Arial Narrow" w:cs="Arial"/>
          <w:bCs/>
          <w:sz w:val="22"/>
          <w:szCs w:val="22"/>
        </w:rPr>
        <w:t>lectura al Orden del Día propuesto y preguntó a los presentes si existía algún comentario, observación o suger</w:t>
      </w:r>
      <w:r w:rsidR="00444F68" w:rsidRPr="008467BB">
        <w:rPr>
          <w:rFonts w:ascii="Arial Narrow" w:eastAsia="Times New Roman" w:hAnsi="Arial Narrow" w:cs="Arial"/>
          <w:bCs/>
          <w:sz w:val="22"/>
          <w:szCs w:val="22"/>
        </w:rPr>
        <w:t>encia de modificación al mismo</w:t>
      </w:r>
      <w:r w:rsidR="0062718B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a </w:t>
      </w:r>
      <w:r w:rsidR="003A2EFB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lo que el Lic. Edgar Rogelio Estrada Ruiz, pidió </w:t>
      </w:r>
      <w:r w:rsidR="0062718B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el uso de </w:t>
      </w:r>
      <w:r w:rsidR="003A2EFB" w:rsidRPr="008467BB">
        <w:rPr>
          <w:rFonts w:ascii="Arial Narrow" w:eastAsia="Times New Roman" w:hAnsi="Arial Narrow" w:cs="Arial"/>
          <w:bCs/>
          <w:sz w:val="22"/>
          <w:szCs w:val="22"/>
        </w:rPr>
        <w:t>la palabra</w:t>
      </w:r>
      <w:r w:rsidR="0062718B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y</w:t>
      </w:r>
      <w:r w:rsidR="003A2EFB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</w:t>
      </w:r>
      <w:r w:rsidR="0062718B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propuso la modificación del punto 4, relacionado a </w:t>
      </w:r>
      <w:r w:rsidR="0062718B" w:rsidRPr="008467BB">
        <w:rPr>
          <w:rFonts w:ascii="Arial Narrow" w:hAnsi="Arial Narrow" w:cs="Arial"/>
          <w:i/>
          <w:sz w:val="22"/>
          <w:szCs w:val="22"/>
        </w:rPr>
        <w:t>Identificación y acreditación de compromisos recibidos, conforme al oficio de requerimiento con fecha 5 de septiembre de 2019</w:t>
      </w:r>
      <w:r w:rsidR="0062718B" w:rsidRPr="008467BB">
        <w:rPr>
          <w:rFonts w:ascii="Arial Narrow" w:hAnsi="Arial Narrow" w:cs="Arial"/>
          <w:sz w:val="22"/>
          <w:szCs w:val="22"/>
        </w:rPr>
        <w:t xml:space="preserve"> para que en su lugar se definiera como; </w:t>
      </w:r>
      <w:r w:rsidR="0062718B" w:rsidRPr="008467BB">
        <w:rPr>
          <w:rFonts w:ascii="Arial Narrow" w:hAnsi="Arial Narrow" w:cs="Arial"/>
          <w:i/>
          <w:sz w:val="22"/>
          <w:szCs w:val="22"/>
        </w:rPr>
        <w:t>Identificación y aprobación de los compromisos que ya han sido propuestos y en su caso conocer aquellos que todavía no están en vísperas de modificación o ajuste</w:t>
      </w:r>
      <w:r w:rsidR="0062718B" w:rsidRPr="008467BB">
        <w:rPr>
          <w:rFonts w:ascii="Arial Narrow" w:hAnsi="Arial Narrow" w:cs="Arial"/>
          <w:sz w:val="22"/>
          <w:szCs w:val="22"/>
        </w:rPr>
        <w:t xml:space="preserve">, a lo que el </w:t>
      </w:r>
      <w:r w:rsidR="00D8315D" w:rsidRPr="008467BB">
        <w:rPr>
          <w:rFonts w:ascii="Arial Narrow" w:eastAsia="Times New Roman" w:hAnsi="Arial Narrow" w:cs="Arial"/>
          <w:bCs/>
          <w:sz w:val="22"/>
          <w:szCs w:val="22"/>
        </w:rPr>
        <w:t>Secretario Técnico del STGAO</w:t>
      </w:r>
      <w:r w:rsidR="00D8315D" w:rsidRPr="008467BB">
        <w:rPr>
          <w:rFonts w:ascii="Arial Narrow" w:hAnsi="Arial Narrow" w:cs="Arial"/>
          <w:sz w:val="22"/>
          <w:szCs w:val="22"/>
        </w:rPr>
        <w:t xml:space="preserve"> </w:t>
      </w:r>
      <w:r w:rsidR="0062718B" w:rsidRPr="008467BB">
        <w:rPr>
          <w:rFonts w:ascii="Arial Narrow" w:hAnsi="Arial Narrow" w:cs="Arial"/>
          <w:sz w:val="22"/>
          <w:szCs w:val="22"/>
        </w:rPr>
        <w:t>pregunto si había alguna objeción por parte de los demás integrantes para modificar el punto número 4 de la orden del día, por lo que al no haber algún otro comentario, se procedió a la aprobación de la orden de día</w:t>
      </w:r>
      <w:r w:rsidR="00D8315D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y al no existir, </w:t>
      </w:r>
      <w:r w:rsidR="00FA4832" w:rsidRPr="008467BB">
        <w:rPr>
          <w:rFonts w:ascii="Arial Narrow" w:eastAsia="Times New Roman" w:hAnsi="Arial Narrow" w:cs="Arial"/>
          <w:bCs/>
          <w:sz w:val="22"/>
          <w:szCs w:val="22"/>
        </w:rPr>
        <w:t>ningún comentario, observación o sugerencia se aprobó,</w:t>
      </w:r>
      <w:r w:rsidR="00993DE0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por unanimidad, </w:t>
      </w:r>
      <w:r w:rsidR="008A2E9D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el Orden del Día </w:t>
      </w:r>
      <w:r w:rsidR="00D8315D" w:rsidRPr="008467BB">
        <w:rPr>
          <w:rFonts w:ascii="Arial Narrow" w:eastAsia="Times New Roman" w:hAnsi="Arial Narrow" w:cs="Arial"/>
          <w:bCs/>
          <w:sz w:val="22"/>
          <w:szCs w:val="22"/>
        </w:rPr>
        <w:t>con la modificación del punto número 4</w:t>
      </w:r>
      <w:r w:rsidR="00FA4832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 para </w:t>
      </w:r>
      <w:r w:rsidR="00AB79B9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la </w:t>
      </w:r>
      <w:r w:rsidR="00BF57BE" w:rsidRPr="008467BB">
        <w:rPr>
          <w:rFonts w:ascii="Arial Narrow" w:eastAsia="Times New Roman" w:hAnsi="Arial Narrow" w:cs="Arial"/>
          <w:bCs/>
          <w:sz w:val="22"/>
          <w:szCs w:val="22"/>
        </w:rPr>
        <w:t>presente s</w:t>
      </w:r>
      <w:r w:rsidR="00AB79B9" w:rsidRPr="008467BB">
        <w:rPr>
          <w:rFonts w:ascii="Arial Narrow" w:eastAsia="Times New Roman" w:hAnsi="Arial Narrow" w:cs="Arial"/>
          <w:bCs/>
          <w:sz w:val="22"/>
          <w:szCs w:val="22"/>
        </w:rPr>
        <w:t>esión</w:t>
      </w:r>
      <w:r w:rsidR="00993DE0" w:rsidRPr="008467BB">
        <w:rPr>
          <w:rFonts w:ascii="Arial Narrow" w:eastAsia="Times New Roman" w:hAnsi="Arial Narrow" w:cs="Arial"/>
          <w:bCs/>
          <w:sz w:val="22"/>
          <w:szCs w:val="22"/>
        </w:rPr>
        <w:t>.</w:t>
      </w:r>
      <w:r w:rsidR="008A2E9D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- - - - - - - - - </w:t>
      </w:r>
      <w:r w:rsidR="00993DE0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- - - - - - - - - - - - - - - - - - - - - - - - </w:t>
      </w:r>
      <w:r w:rsidR="001D7194" w:rsidRPr="008467BB">
        <w:rPr>
          <w:rFonts w:ascii="Arial Narrow" w:eastAsia="Times New Roman" w:hAnsi="Arial Narrow" w:cs="Arial"/>
          <w:bCs/>
          <w:sz w:val="22"/>
          <w:szCs w:val="22"/>
        </w:rPr>
        <w:t>- - -</w:t>
      </w:r>
      <w:r w:rsidR="004B5621" w:rsidRPr="008467BB">
        <w:rPr>
          <w:rFonts w:ascii="Arial Narrow" w:eastAsia="Times New Roman" w:hAnsi="Arial Narrow" w:cs="Arial"/>
          <w:bCs/>
          <w:sz w:val="22"/>
          <w:szCs w:val="22"/>
        </w:rPr>
        <w:t xml:space="preserve">- - - - - - - - - - - - - - - - - - - - - - - - - - - - - - - - - - - - - - - - - - </w:t>
      </w:r>
    </w:p>
    <w:p w:rsidR="00D8315D" w:rsidRPr="008467BB" w:rsidRDefault="00D8315D" w:rsidP="00EE1B25">
      <w:pPr>
        <w:jc w:val="both"/>
        <w:rPr>
          <w:rFonts w:ascii="Arial Narrow" w:hAnsi="Arial Narrow"/>
          <w:b/>
          <w:sz w:val="22"/>
          <w:szCs w:val="22"/>
        </w:rPr>
      </w:pPr>
    </w:p>
    <w:p w:rsidR="00785869" w:rsidRPr="008467BB" w:rsidRDefault="001B08B1" w:rsidP="00D27265">
      <w:pPr>
        <w:pStyle w:val="Sinespaciado"/>
        <w:spacing w:line="276" w:lineRule="auto"/>
        <w:ind w:right="-93"/>
        <w:jc w:val="both"/>
        <w:rPr>
          <w:rFonts w:ascii="Arial Narrow" w:eastAsia="Times New Roman" w:hAnsi="Arial Narrow"/>
          <w:bCs/>
          <w:iCs/>
        </w:rPr>
      </w:pPr>
      <w:r w:rsidRPr="008467BB">
        <w:rPr>
          <w:rFonts w:ascii="Arial Narrow" w:hAnsi="Arial Narrow"/>
          <w:b/>
        </w:rPr>
        <w:t>I</w:t>
      </w:r>
      <w:r w:rsidR="008D1638" w:rsidRPr="008467BB">
        <w:rPr>
          <w:rFonts w:ascii="Arial Narrow" w:eastAsia="Times New Roman" w:hAnsi="Arial Narrow"/>
          <w:b/>
          <w:bCs/>
        </w:rPr>
        <w:t xml:space="preserve">V. </w:t>
      </w:r>
      <w:r w:rsidR="003E535E" w:rsidRPr="008467BB">
        <w:rPr>
          <w:rFonts w:ascii="Arial Narrow" w:hAnsi="Arial Narrow" w:cs="Arial"/>
          <w:b/>
        </w:rPr>
        <w:t>Identificación y acreditación de compromisos recibidos, conforme al oficio de requerimiento con fecha 5 de septiembre de 2019.</w:t>
      </w:r>
      <w:r w:rsidR="007B5571" w:rsidRPr="008467BB">
        <w:rPr>
          <w:rFonts w:ascii="Arial Narrow" w:hAnsi="Arial Narrow" w:cs="Arial"/>
          <w:b/>
        </w:rPr>
        <w:t xml:space="preserve"> </w:t>
      </w:r>
      <w:r w:rsidR="007B5571" w:rsidRPr="008467BB">
        <w:rPr>
          <w:rFonts w:ascii="Arial Narrow" w:hAnsi="Arial Narrow" w:cs="Arial"/>
        </w:rPr>
        <w:t>Para el desahogo de este punto el</w:t>
      </w:r>
      <w:r w:rsidR="007B5571" w:rsidRPr="008467BB">
        <w:rPr>
          <w:rFonts w:ascii="Arial Narrow" w:eastAsia="Times New Roman" w:hAnsi="Arial Narrow" w:cs="Arial"/>
          <w:bCs/>
        </w:rPr>
        <w:t xml:space="preserve"> Secretario Técnico del STGAO</w:t>
      </w:r>
      <w:r w:rsidR="00430505" w:rsidRPr="008467BB">
        <w:rPr>
          <w:rFonts w:ascii="Arial Narrow" w:eastAsia="Times New Roman" w:hAnsi="Arial Narrow" w:cs="Arial"/>
          <w:bCs/>
        </w:rPr>
        <w:t xml:space="preserve"> pidió pasar al análisis de los compromisos </w:t>
      </w:r>
      <w:r w:rsidR="006770A2" w:rsidRPr="008467BB">
        <w:rPr>
          <w:rFonts w:ascii="Arial Narrow" w:eastAsia="Times New Roman" w:hAnsi="Arial Narrow" w:cs="Arial"/>
          <w:bCs/>
        </w:rPr>
        <w:t>que integraran el Plan de</w:t>
      </w:r>
      <w:r w:rsidR="002C7883" w:rsidRPr="008467BB">
        <w:rPr>
          <w:rFonts w:ascii="Arial Narrow" w:eastAsia="Times New Roman" w:hAnsi="Arial Narrow" w:cs="Arial"/>
          <w:bCs/>
        </w:rPr>
        <w:t xml:space="preserve"> Acción Local </w:t>
      </w:r>
      <w:r w:rsidR="00430505" w:rsidRPr="008467BB">
        <w:rPr>
          <w:rFonts w:ascii="Arial Narrow" w:eastAsia="Times New Roman" w:hAnsi="Arial Narrow" w:cs="Arial"/>
          <w:bCs/>
        </w:rPr>
        <w:t xml:space="preserve">2019-2020, en el entendido </w:t>
      </w:r>
      <w:r w:rsidR="003D591E" w:rsidRPr="008467BB">
        <w:rPr>
          <w:rFonts w:ascii="Arial Narrow" w:eastAsia="Times New Roman" w:hAnsi="Arial Narrow" w:cs="Arial"/>
          <w:bCs/>
        </w:rPr>
        <w:t xml:space="preserve">de </w:t>
      </w:r>
      <w:r w:rsidR="00430505" w:rsidRPr="008467BB">
        <w:rPr>
          <w:rFonts w:ascii="Arial Narrow" w:eastAsia="Times New Roman" w:hAnsi="Arial Narrow" w:cs="Arial"/>
          <w:bCs/>
        </w:rPr>
        <w:t xml:space="preserve">que ya los integrantes enviaron su cédula con su compromiso </w:t>
      </w:r>
      <w:r w:rsidR="003D591E" w:rsidRPr="008467BB">
        <w:rPr>
          <w:rFonts w:ascii="Arial Narrow" w:eastAsia="Times New Roman" w:hAnsi="Arial Narrow" w:cs="Arial"/>
          <w:bCs/>
        </w:rPr>
        <w:t>en su caso o se integraran a algún compromiso ya definido. Posteriormente, el Secretario Técnico</w:t>
      </w:r>
      <w:r w:rsidR="001400D6" w:rsidRPr="008467BB">
        <w:rPr>
          <w:rFonts w:ascii="Arial Narrow" w:eastAsia="Times New Roman" w:hAnsi="Arial Narrow" w:cs="Arial"/>
          <w:bCs/>
        </w:rPr>
        <w:t xml:space="preserve"> del STGAO</w:t>
      </w:r>
      <w:r w:rsidR="003D591E" w:rsidRPr="008467BB">
        <w:rPr>
          <w:rFonts w:ascii="Arial Narrow" w:eastAsia="Times New Roman" w:hAnsi="Arial Narrow" w:cs="Arial"/>
          <w:bCs/>
        </w:rPr>
        <w:t xml:space="preserve"> procedió a dar lectura de los ocho compromisos hasta el momento recibidos; </w:t>
      </w:r>
      <w:r w:rsidR="003D591E" w:rsidRPr="008467BB">
        <w:rPr>
          <w:rFonts w:ascii="Arial Narrow" w:eastAsia="Times New Roman" w:hAnsi="Arial Narrow" w:cs="Arial"/>
          <w:b/>
          <w:bCs/>
        </w:rPr>
        <w:t>1.-</w:t>
      </w:r>
      <w:r w:rsidR="003D591E" w:rsidRPr="008467BB">
        <w:rPr>
          <w:rFonts w:ascii="Arial Narrow" w:eastAsia="Times New Roman" w:hAnsi="Arial Narrow" w:cs="Arial"/>
          <w:bCs/>
        </w:rPr>
        <w:t xml:space="preserve"> Promoción del Gobierno Abierto, (IAIP Oaxaca); </w:t>
      </w:r>
      <w:r w:rsidR="003D591E" w:rsidRPr="008467BB">
        <w:rPr>
          <w:rFonts w:ascii="Arial Narrow" w:eastAsia="Times New Roman" w:hAnsi="Arial Narrow" w:cs="Arial"/>
          <w:b/>
          <w:bCs/>
        </w:rPr>
        <w:t>2.-</w:t>
      </w:r>
      <w:r w:rsidR="003D591E" w:rsidRPr="008467BB">
        <w:rPr>
          <w:rFonts w:ascii="Arial Narrow" w:eastAsia="Times New Roman" w:hAnsi="Arial Narrow" w:cs="Arial"/>
          <w:bCs/>
        </w:rPr>
        <w:t xml:space="preserve">Transparencia infantil, (SCTG); </w:t>
      </w:r>
      <w:r w:rsidR="003D591E" w:rsidRPr="008467BB">
        <w:rPr>
          <w:rFonts w:ascii="Arial Narrow" w:eastAsia="Times New Roman" w:hAnsi="Arial Narrow" w:cs="Arial"/>
          <w:b/>
          <w:bCs/>
        </w:rPr>
        <w:t>3.-</w:t>
      </w:r>
      <w:r w:rsidR="003D591E" w:rsidRPr="008467BB">
        <w:rPr>
          <w:rFonts w:ascii="Arial Narrow" w:eastAsia="Times New Roman" w:hAnsi="Arial Narrow" w:cs="Arial"/>
          <w:bCs/>
        </w:rPr>
        <w:t xml:space="preserve"> Programa Nacional de Becas, (IEEPO); </w:t>
      </w:r>
      <w:r w:rsidR="003D591E" w:rsidRPr="008467BB">
        <w:rPr>
          <w:rFonts w:ascii="Arial Narrow" w:eastAsia="Times New Roman" w:hAnsi="Arial Narrow" w:cs="Arial"/>
          <w:b/>
          <w:bCs/>
        </w:rPr>
        <w:t>4.-</w:t>
      </w:r>
      <w:r w:rsidR="003D591E" w:rsidRPr="008467BB">
        <w:rPr>
          <w:rFonts w:ascii="Arial Narrow" w:eastAsia="Times New Roman" w:hAnsi="Arial Narrow" w:cs="Arial"/>
          <w:bCs/>
        </w:rPr>
        <w:t xml:space="preserve"> Acceso a la información y PDP en lenguas maternas, (SURCO); </w:t>
      </w:r>
      <w:r w:rsidR="003D591E" w:rsidRPr="008467BB">
        <w:rPr>
          <w:rFonts w:ascii="Arial Narrow" w:eastAsia="Times New Roman" w:hAnsi="Arial Narrow" w:cs="Arial"/>
          <w:b/>
          <w:bCs/>
        </w:rPr>
        <w:t>5.-</w:t>
      </w:r>
      <w:r w:rsidR="003D591E" w:rsidRPr="008467BB">
        <w:rPr>
          <w:rFonts w:ascii="Arial Narrow" w:eastAsia="Times New Roman" w:hAnsi="Arial Narrow" w:cs="Arial"/>
          <w:bCs/>
        </w:rPr>
        <w:t xml:space="preserve"> Ciudadanía informada, (Municipio de Oaxaca de Juárez); </w:t>
      </w:r>
      <w:r w:rsidR="003D591E" w:rsidRPr="008467BB">
        <w:rPr>
          <w:rFonts w:ascii="Arial Narrow" w:eastAsia="Times New Roman" w:hAnsi="Arial Narrow" w:cs="Arial"/>
          <w:b/>
          <w:bCs/>
        </w:rPr>
        <w:t>6.-</w:t>
      </w:r>
      <w:r w:rsidR="003D591E" w:rsidRPr="008467BB">
        <w:rPr>
          <w:rFonts w:ascii="Arial Narrow" w:eastAsia="Times New Roman" w:hAnsi="Arial Narrow" w:cs="Arial"/>
          <w:bCs/>
        </w:rPr>
        <w:t xml:space="preserve"> "Plataforma Oaxaca Sostenible y Herramienta para la identificación de programas sociales", (COPEVAL); </w:t>
      </w:r>
      <w:r w:rsidR="003D591E" w:rsidRPr="008467BB">
        <w:rPr>
          <w:rFonts w:ascii="Arial Narrow" w:eastAsia="Times New Roman" w:hAnsi="Arial Narrow" w:cs="Arial"/>
          <w:b/>
          <w:bCs/>
        </w:rPr>
        <w:t>7.-</w:t>
      </w:r>
      <w:r w:rsidR="003D591E" w:rsidRPr="008467BB">
        <w:rPr>
          <w:rFonts w:ascii="Arial Narrow" w:eastAsia="Times New Roman" w:hAnsi="Arial Narrow" w:cs="Arial"/>
          <w:bCs/>
        </w:rPr>
        <w:t xml:space="preserve"> Ciudadanizando la Justicia, (Poder Judicial del Estado de Oaxaca); </w:t>
      </w:r>
      <w:r w:rsidR="003D591E" w:rsidRPr="008467BB">
        <w:rPr>
          <w:rFonts w:ascii="Arial Narrow" w:eastAsia="Times New Roman" w:hAnsi="Arial Narrow" w:cs="Arial"/>
          <w:b/>
          <w:bCs/>
        </w:rPr>
        <w:t>8.-</w:t>
      </w:r>
      <w:r w:rsidR="003D591E" w:rsidRPr="008467BB">
        <w:rPr>
          <w:rFonts w:ascii="Arial Narrow" w:eastAsia="Times New Roman" w:hAnsi="Arial Narrow" w:cs="Arial"/>
          <w:bCs/>
        </w:rPr>
        <w:t xml:space="preserve"> </w:t>
      </w:r>
      <w:r w:rsidR="003D591E" w:rsidRPr="008467BB">
        <w:rPr>
          <w:rFonts w:ascii="Arial Narrow" w:eastAsia="Times New Roman" w:hAnsi="Arial Narrow" w:cs="Arial"/>
          <w:bCs/>
          <w:lang w:val="es-ES_tradnl"/>
        </w:rPr>
        <w:t>20 mujeres disponen de agua, (MUDEM, A.C.), haciendo hincapié que son los nombres cortos de los compromisos, ya que los compromisos tienen un nombre más</w:t>
      </w:r>
      <w:r w:rsidR="001400D6" w:rsidRPr="008467BB">
        <w:rPr>
          <w:rFonts w:ascii="Arial Narrow" w:eastAsia="Times New Roman" w:hAnsi="Arial Narrow" w:cs="Arial"/>
          <w:bCs/>
          <w:lang w:val="es-ES_tradnl"/>
        </w:rPr>
        <w:t xml:space="preserve"> completo y largo. De igual forma el Secretario </w:t>
      </w:r>
      <w:r w:rsidR="004C783F" w:rsidRPr="008467BB">
        <w:rPr>
          <w:rFonts w:ascii="Arial Narrow" w:eastAsia="Times New Roman" w:hAnsi="Arial Narrow" w:cs="Arial"/>
          <w:bCs/>
          <w:lang w:val="es-ES_tradnl"/>
        </w:rPr>
        <w:t>Técnico del STGAO solicito que a</w:t>
      </w:r>
      <w:r w:rsidR="001400D6" w:rsidRPr="008467BB">
        <w:rPr>
          <w:rFonts w:ascii="Arial Narrow" w:eastAsia="Times New Roman" w:hAnsi="Arial Narrow" w:cs="Arial"/>
          <w:bCs/>
          <w:lang w:val="es-ES_tradnl"/>
        </w:rPr>
        <w:t xml:space="preserve"> </w:t>
      </w:r>
      <w:r w:rsidR="005F1AAB" w:rsidRPr="008467BB">
        <w:rPr>
          <w:rFonts w:ascii="Arial Narrow" w:eastAsia="Times New Roman" w:hAnsi="Arial Narrow" w:cs="Arial"/>
          <w:bCs/>
          <w:lang w:val="es-ES_tradnl"/>
        </w:rPr>
        <w:t>manera de borrador la fiscalía pudiera dar</w:t>
      </w:r>
      <w:r w:rsidR="001400D6" w:rsidRPr="008467BB">
        <w:rPr>
          <w:rFonts w:ascii="Arial Narrow" w:eastAsia="Times New Roman" w:hAnsi="Arial Narrow" w:cs="Arial"/>
          <w:bCs/>
          <w:lang w:val="es-ES_tradnl"/>
        </w:rPr>
        <w:t xml:space="preserve"> un nombre corto de su compromiso para contemplarlo como </w:t>
      </w:r>
      <w:r w:rsidR="004C783F" w:rsidRPr="008467BB">
        <w:rPr>
          <w:rFonts w:ascii="Arial Narrow" w:eastAsia="Times New Roman" w:hAnsi="Arial Narrow" w:cs="Arial"/>
          <w:bCs/>
          <w:lang w:val="es-ES_tradnl"/>
        </w:rPr>
        <w:t>el noveno compromiso que integrará el Plan de Acción Local,</w:t>
      </w:r>
      <w:r w:rsidR="005F1AAB" w:rsidRPr="008467BB">
        <w:rPr>
          <w:rFonts w:ascii="Arial Narrow" w:eastAsia="Times New Roman" w:hAnsi="Arial Narrow" w:cs="Arial"/>
          <w:bCs/>
          <w:lang w:val="es-ES_tradnl"/>
        </w:rPr>
        <w:t xml:space="preserve"> mencionando el Lic. Edgar Rogelio Estrada Ruiz que el nombre</w:t>
      </w:r>
      <w:r w:rsidR="004C783F" w:rsidRPr="008467BB">
        <w:rPr>
          <w:rFonts w:ascii="Arial Narrow" w:eastAsia="Times New Roman" w:hAnsi="Arial Narrow" w:cs="Arial"/>
          <w:bCs/>
          <w:lang w:val="es-ES_tradnl"/>
        </w:rPr>
        <w:t xml:space="preserve"> de manera t</w:t>
      </w:r>
      <w:r w:rsidR="005F1AAB" w:rsidRPr="008467BB">
        <w:rPr>
          <w:rFonts w:ascii="Arial Narrow" w:eastAsia="Times New Roman" w:hAnsi="Arial Narrow" w:cs="Arial"/>
          <w:bCs/>
          <w:lang w:val="es-ES_tradnl"/>
        </w:rPr>
        <w:t>entativa se denominaría</w:t>
      </w:r>
      <w:r w:rsidR="004C783F" w:rsidRPr="008467BB">
        <w:rPr>
          <w:rFonts w:ascii="Arial Narrow" w:eastAsia="Times New Roman" w:hAnsi="Arial Narrow" w:cs="Arial"/>
          <w:bCs/>
          <w:lang w:val="es-ES_tradnl"/>
        </w:rPr>
        <w:t xml:space="preserve"> como: Justicia y Paz Social.</w:t>
      </w:r>
      <w:r w:rsidR="004B5621" w:rsidRPr="008467BB">
        <w:rPr>
          <w:rFonts w:ascii="Arial Narrow" w:eastAsia="Times New Roman" w:hAnsi="Arial Narrow"/>
          <w:bCs/>
          <w:iCs/>
        </w:rPr>
        <w:t xml:space="preserve">- - - - - - - - - - - - - - - - - - - - - - - - - - - - - - - - - - - - - - - - - - - - - - - - - - - - - - - - - - - - - - - - - - - - - - - - - - - - - - - - - - - - - - - - - - - - - - </w:t>
      </w:r>
    </w:p>
    <w:p w:rsidR="001539A1" w:rsidRDefault="001539A1" w:rsidP="00D27265">
      <w:pPr>
        <w:pStyle w:val="Sinespaciado"/>
        <w:spacing w:line="276" w:lineRule="auto"/>
        <w:ind w:right="-93"/>
        <w:jc w:val="both"/>
        <w:rPr>
          <w:rFonts w:ascii="Arial Narrow" w:eastAsia="Times New Roman" w:hAnsi="Arial Narrow"/>
          <w:b/>
          <w:bCs/>
          <w:iCs/>
          <w:color w:val="000000" w:themeColor="text1"/>
        </w:rPr>
      </w:pPr>
    </w:p>
    <w:p w:rsidR="004C783F" w:rsidRPr="00B8299B" w:rsidRDefault="004C783F" w:rsidP="00D27265">
      <w:pPr>
        <w:pStyle w:val="Sinespaciado"/>
        <w:spacing w:line="276" w:lineRule="auto"/>
        <w:ind w:right="-93"/>
        <w:jc w:val="both"/>
        <w:rPr>
          <w:rFonts w:ascii="Arial Narrow" w:eastAsia="Times New Roman" w:hAnsi="Arial Narrow"/>
          <w:bCs/>
          <w:iCs/>
          <w:color w:val="000000" w:themeColor="text1"/>
        </w:rPr>
      </w:pPr>
      <w:r w:rsidRPr="008467BB">
        <w:rPr>
          <w:rFonts w:ascii="Arial Narrow" w:eastAsia="Times New Roman" w:hAnsi="Arial Narrow"/>
          <w:b/>
          <w:bCs/>
          <w:iCs/>
          <w:color w:val="000000" w:themeColor="text1"/>
        </w:rPr>
        <w:t xml:space="preserve">V. </w:t>
      </w:r>
      <w:r w:rsidRPr="008467BB">
        <w:rPr>
          <w:rFonts w:ascii="Arial Narrow" w:eastAsia="Times New Roman" w:hAnsi="Arial Narrow"/>
          <w:b/>
          <w:bCs/>
          <w:iCs/>
          <w:color w:val="000000" w:themeColor="text1"/>
          <w:lang w:val="es-ES_tradnl"/>
        </w:rPr>
        <w:t>Aprobación de compromisos que integrarán el Plan de Acción Local 2019-2020.</w:t>
      </w:r>
      <w:r w:rsidR="005F1AAB" w:rsidRPr="008467BB">
        <w:rPr>
          <w:rFonts w:ascii="Arial Narrow" w:eastAsia="Times New Roman" w:hAnsi="Arial Narrow"/>
          <w:b/>
          <w:bCs/>
          <w:iCs/>
          <w:color w:val="000000" w:themeColor="text1"/>
          <w:lang w:val="es-ES_tradnl"/>
        </w:rPr>
        <w:t xml:space="preserve"> </w:t>
      </w:r>
      <w:r w:rsidR="005F1AAB" w:rsidRPr="008467BB">
        <w:rPr>
          <w:rFonts w:ascii="Arial Narrow" w:eastAsia="Times New Roman" w:hAnsi="Arial Narrow"/>
          <w:bCs/>
          <w:iCs/>
          <w:color w:val="000000" w:themeColor="text1"/>
          <w:lang w:val="es-ES_tradnl"/>
        </w:rPr>
        <w:t>Con la finalidad de agilizar y desahogar este punto, al no haber comentarios a los compromisos mencionados en el punto 4, por parte de l</w:t>
      </w:r>
      <w:r w:rsidR="00B8299B">
        <w:rPr>
          <w:rFonts w:ascii="Arial Narrow" w:eastAsia="Times New Roman" w:hAnsi="Arial Narrow"/>
          <w:bCs/>
          <w:iCs/>
          <w:color w:val="000000" w:themeColor="text1"/>
          <w:lang w:val="es-ES_tradnl"/>
        </w:rPr>
        <w:t>os integrantes del STGAO el Secretario T</w:t>
      </w:r>
      <w:r w:rsidR="005F1AAB" w:rsidRPr="008467BB">
        <w:rPr>
          <w:rFonts w:ascii="Arial Narrow" w:eastAsia="Times New Roman" w:hAnsi="Arial Narrow"/>
          <w:bCs/>
          <w:iCs/>
          <w:color w:val="000000" w:themeColor="text1"/>
          <w:lang w:val="es-ES_tradnl"/>
        </w:rPr>
        <w:t>écnico de STGAO, definió que los nueve compromisos dados a conocer serían los que</w:t>
      </w:r>
      <w:r w:rsidR="00863A3B" w:rsidRPr="008467BB">
        <w:rPr>
          <w:rFonts w:ascii="Arial Narrow" w:eastAsia="Times New Roman" w:hAnsi="Arial Narrow"/>
          <w:bCs/>
          <w:iCs/>
          <w:color w:val="000000" w:themeColor="text1"/>
          <w:lang w:val="es-ES_tradnl"/>
        </w:rPr>
        <w:t xml:space="preserve"> conformarían</w:t>
      </w:r>
      <w:r w:rsidR="00B8299B">
        <w:rPr>
          <w:rFonts w:ascii="Arial Narrow" w:eastAsia="Times New Roman" w:hAnsi="Arial Narrow"/>
          <w:bCs/>
          <w:iCs/>
          <w:color w:val="000000" w:themeColor="text1"/>
          <w:lang w:val="es-ES_tradnl"/>
        </w:rPr>
        <w:t>, en una primera etapa</w:t>
      </w:r>
      <w:r w:rsidR="00863A3B" w:rsidRPr="008467BB">
        <w:rPr>
          <w:rFonts w:ascii="Arial Narrow" w:eastAsia="Times New Roman" w:hAnsi="Arial Narrow"/>
          <w:bCs/>
          <w:iCs/>
          <w:color w:val="000000" w:themeColor="text1"/>
          <w:lang w:val="es-ES_tradnl"/>
        </w:rPr>
        <w:t xml:space="preserve"> el</w:t>
      </w:r>
      <w:r w:rsidR="00B8299B">
        <w:rPr>
          <w:rFonts w:ascii="Arial Narrow" w:eastAsia="Times New Roman" w:hAnsi="Arial Narrow"/>
          <w:bCs/>
          <w:iCs/>
          <w:color w:val="000000" w:themeColor="text1"/>
          <w:lang w:val="es-ES_tradnl"/>
        </w:rPr>
        <w:t xml:space="preserve"> proyecto del</w:t>
      </w:r>
      <w:r w:rsidR="00863A3B" w:rsidRPr="008467BB">
        <w:rPr>
          <w:rFonts w:ascii="Arial Narrow" w:eastAsia="Times New Roman" w:hAnsi="Arial Narrow"/>
          <w:bCs/>
          <w:iCs/>
          <w:color w:val="000000" w:themeColor="text1"/>
          <w:lang w:val="es-ES_tradnl"/>
        </w:rPr>
        <w:t xml:space="preserve"> tercer Plan de</w:t>
      </w:r>
      <w:r w:rsidR="005F1AAB" w:rsidRPr="008467BB">
        <w:rPr>
          <w:rFonts w:ascii="Arial Narrow" w:eastAsia="Times New Roman" w:hAnsi="Arial Narrow"/>
          <w:bCs/>
          <w:iCs/>
          <w:color w:val="000000" w:themeColor="text1"/>
          <w:lang w:val="es-ES_tradnl"/>
        </w:rPr>
        <w:t xml:space="preserve"> Acción 2019-2020, ratificando que cualquier entidad o ente gubernamental puede integrarse al compromiso numero </w:t>
      </w:r>
      <w:r w:rsidR="005F1AAB" w:rsidRPr="008467BB">
        <w:rPr>
          <w:rFonts w:ascii="Arial Narrow" w:eastAsia="Times New Roman" w:hAnsi="Arial Narrow"/>
          <w:bCs/>
          <w:i/>
          <w:iCs/>
          <w:color w:val="000000" w:themeColor="text1"/>
          <w:lang w:val="es-ES_tradnl"/>
        </w:rPr>
        <w:t>1.-</w:t>
      </w:r>
      <w:r w:rsidR="005F1AAB" w:rsidRPr="008467BB">
        <w:rPr>
          <w:rFonts w:ascii="Arial Narrow" w:eastAsia="Times New Roman" w:hAnsi="Arial Narrow" w:cs="Arial"/>
          <w:bCs/>
          <w:i/>
        </w:rPr>
        <w:t>Promoción del Gobierno Abierto</w:t>
      </w:r>
      <w:r w:rsidR="00B8299B">
        <w:rPr>
          <w:rFonts w:ascii="Arial Narrow" w:eastAsia="Times New Roman" w:hAnsi="Arial Narrow"/>
          <w:bCs/>
          <w:iCs/>
          <w:color w:val="000000" w:themeColor="text1"/>
        </w:rPr>
        <w:t>.</w:t>
      </w:r>
      <w:r w:rsidR="00E8701D" w:rsidRPr="008467BB">
        <w:rPr>
          <w:rFonts w:ascii="Arial Narrow" w:eastAsia="Times New Roman" w:hAnsi="Arial Narrow"/>
          <w:bCs/>
          <w:iCs/>
          <w:color w:val="000000" w:themeColor="text1"/>
        </w:rPr>
        <w:t xml:space="preserve"> </w:t>
      </w:r>
      <w:r w:rsidR="00E8701D" w:rsidRPr="008467BB">
        <w:rPr>
          <w:rFonts w:ascii="Arial Narrow" w:eastAsia="Times New Roman" w:hAnsi="Arial Narrow"/>
          <w:bCs/>
          <w:iCs/>
        </w:rPr>
        <w:t xml:space="preserve">- - - - - - - - - - - - - - - - - - - - - - - - - - - - - - - - - - - - - - - - - - - - - - - - - - - - - - - - - - - - - - - - - - - - - - </w:t>
      </w:r>
    </w:p>
    <w:p w:rsidR="00C94463" w:rsidRPr="008467BB" w:rsidRDefault="00C94463" w:rsidP="00D27265">
      <w:pPr>
        <w:pStyle w:val="Sinespaciado"/>
        <w:spacing w:line="276" w:lineRule="auto"/>
        <w:ind w:right="-93"/>
        <w:jc w:val="both"/>
        <w:rPr>
          <w:rFonts w:ascii="Arial Narrow" w:eastAsia="Times New Roman" w:hAnsi="Arial Narrow"/>
          <w:b/>
          <w:bCs/>
          <w:iCs/>
          <w:color w:val="000000" w:themeColor="text1"/>
          <w:lang w:val="es-ES_tradnl"/>
        </w:rPr>
      </w:pPr>
    </w:p>
    <w:p w:rsidR="00E8701D" w:rsidRDefault="004C783F" w:rsidP="00D27265">
      <w:pPr>
        <w:pStyle w:val="Sinespaciado"/>
        <w:spacing w:line="276" w:lineRule="auto"/>
        <w:ind w:right="-93"/>
        <w:jc w:val="both"/>
        <w:rPr>
          <w:rFonts w:ascii="Arial Narrow" w:eastAsia="Times New Roman" w:hAnsi="Arial Narrow"/>
          <w:bCs/>
          <w:iCs/>
        </w:rPr>
      </w:pPr>
      <w:r w:rsidRPr="008467BB">
        <w:rPr>
          <w:rFonts w:ascii="Arial Narrow" w:eastAsia="Times New Roman" w:hAnsi="Arial Narrow"/>
          <w:b/>
          <w:bCs/>
          <w:iCs/>
          <w:color w:val="000000" w:themeColor="text1"/>
          <w:lang w:val="es-ES_tradnl"/>
        </w:rPr>
        <w:t xml:space="preserve">VI. </w:t>
      </w:r>
      <w:r w:rsidR="009F6F22" w:rsidRPr="008467BB">
        <w:rPr>
          <w:rFonts w:ascii="Arial Narrow" w:eastAsia="Times New Roman" w:hAnsi="Arial Narrow"/>
          <w:b/>
          <w:bCs/>
          <w:iCs/>
          <w:color w:val="000000" w:themeColor="text1"/>
        </w:rPr>
        <w:t>Convocatoria para Facilitador del STGAO.</w:t>
      </w:r>
      <w:r w:rsidR="00C94463" w:rsidRPr="008467BB">
        <w:rPr>
          <w:rFonts w:ascii="Arial Narrow" w:eastAsia="Times New Roman" w:hAnsi="Arial Narrow"/>
          <w:b/>
          <w:bCs/>
          <w:iCs/>
          <w:color w:val="000000" w:themeColor="text1"/>
        </w:rPr>
        <w:t xml:space="preserve"> </w:t>
      </w:r>
      <w:r w:rsidR="00710E91" w:rsidRPr="008467BB">
        <w:rPr>
          <w:rFonts w:ascii="Arial Narrow" w:hAnsi="Arial Narrow" w:cs="Arial"/>
        </w:rPr>
        <w:t xml:space="preserve">Para el desahogo de este punto del Orden del Día, </w:t>
      </w:r>
      <w:r w:rsidR="00237321" w:rsidRPr="008467BB">
        <w:rPr>
          <w:rFonts w:ascii="Arial Narrow" w:hAnsi="Arial Narrow" w:cs="Arial"/>
        </w:rPr>
        <w:t xml:space="preserve">consiste en la </w:t>
      </w:r>
      <w:r w:rsidRPr="008467BB">
        <w:rPr>
          <w:rFonts w:ascii="Arial Narrow" w:hAnsi="Arial Narrow" w:cs="Arial"/>
        </w:rPr>
        <w:t>convocatoria del F</w:t>
      </w:r>
      <w:r w:rsidR="00C94463" w:rsidRPr="008467BB">
        <w:rPr>
          <w:rFonts w:ascii="Arial Narrow" w:hAnsi="Arial Narrow" w:cs="Arial"/>
        </w:rPr>
        <w:t xml:space="preserve">acilitador, el Secretario Técnico del (STGAO) recordó nuevamente a los integrantes que envíen su propuesta para la designación del nuevo facilitador o en su caso que se contemple la opción propuesta en la sesión pasada, consistente en </w:t>
      </w:r>
      <w:r w:rsidR="008467BB" w:rsidRPr="008467BB">
        <w:rPr>
          <w:rFonts w:ascii="Arial Narrow" w:hAnsi="Arial Narrow" w:cs="Arial"/>
        </w:rPr>
        <w:t>que cada integrante pueda proponer</w:t>
      </w:r>
      <w:r w:rsidR="00C94463" w:rsidRPr="008467BB">
        <w:rPr>
          <w:rFonts w:ascii="Arial Narrow" w:hAnsi="Arial Narrow" w:cs="Arial"/>
        </w:rPr>
        <w:t xml:space="preserve"> a algui</w:t>
      </w:r>
      <w:r w:rsidR="00E8701D" w:rsidRPr="008467BB">
        <w:rPr>
          <w:rFonts w:ascii="Arial Narrow" w:hAnsi="Arial Narrow" w:cs="Arial"/>
        </w:rPr>
        <w:t xml:space="preserve">en </w:t>
      </w:r>
      <w:r w:rsidR="008467BB" w:rsidRPr="008467BB">
        <w:rPr>
          <w:rFonts w:ascii="Arial Narrow" w:hAnsi="Arial Narrow" w:cs="Arial"/>
        </w:rPr>
        <w:t>ya que este puesto</w:t>
      </w:r>
      <w:r w:rsidR="00C94463" w:rsidRPr="008467BB">
        <w:rPr>
          <w:rFonts w:ascii="Arial Narrow" w:hAnsi="Arial Narrow" w:cs="Arial"/>
        </w:rPr>
        <w:t xml:space="preserve"> es honorifico y el STGAO requiere de un facilitador, por lo que queda abierta</w:t>
      </w:r>
      <w:r w:rsidR="00E8701D" w:rsidRPr="008467BB">
        <w:rPr>
          <w:rFonts w:ascii="Arial Narrow" w:hAnsi="Arial Narrow" w:cs="Arial"/>
        </w:rPr>
        <w:t xml:space="preserve"> nuevamente</w:t>
      </w:r>
      <w:r w:rsidR="00C94463" w:rsidRPr="008467BB">
        <w:rPr>
          <w:rFonts w:ascii="Arial Narrow" w:hAnsi="Arial Narrow" w:cs="Arial"/>
        </w:rPr>
        <w:t xml:space="preserve"> la recepción </w:t>
      </w:r>
      <w:r w:rsidR="00E8701D" w:rsidRPr="008467BB">
        <w:rPr>
          <w:rFonts w:ascii="Arial Narrow" w:hAnsi="Arial Narrow" w:cs="Arial"/>
        </w:rPr>
        <w:t xml:space="preserve">de propuestas </w:t>
      </w:r>
      <w:r w:rsidR="00C94463" w:rsidRPr="008467BB">
        <w:rPr>
          <w:rFonts w:ascii="Arial Narrow" w:hAnsi="Arial Narrow" w:cs="Arial"/>
        </w:rPr>
        <w:t xml:space="preserve">por parte de </w:t>
      </w:r>
      <w:r w:rsidR="00C94463" w:rsidRPr="008467BB">
        <w:rPr>
          <w:rFonts w:ascii="Arial Narrow" w:hAnsi="Arial Narrow" w:cs="Arial"/>
        </w:rPr>
        <w:lastRenderedPageBreak/>
        <w:t>los integrantes del Secretariado</w:t>
      </w:r>
      <w:r w:rsidR="00C55DE6" w:rsidRPr="008467BB">
        <w:rPr>
          <w:rFonts w:ascii="Arial Narrow" w:hAnsi="Arial Narrow" w:cs="Arial"/>
        </w:rPr>
        <w:t>,</w:t>
      </w:r>
      <w:r w:rsidR="00E8701D" w:rsidRPr="008467BB">
        <w:rPr>
          <w:rFonts w:ascii="Arial Narrow" w:hAnsi="Arial Narrow" w:cs="Arial"/>
        </w:rPr>
        <w:t xml:space="preserve"> de igual forma</w:t>
      </w:r>
      <w:r w:rsidR="00C55DE6" w:rsidRPr="008467BB">
        <w:rPr>
          <w:rFonts w:ascii="Arial Narrow" w:hAnsi="Arial Narrow" w:cs="Arial"/>
        </w:rPr>
        <w:t>,</w:t>
      </w:r>
      <w:r w:rsidR="00E8701D" w:rsidRPr="008467BB">
        <w:rPr>
          <w:rFonts w:ascii="Arial Narrow" w:hAnsi="Arial Narrow" w:cs="Arial"/>
        </w:rPr>
        <w:t xml:space="preserve"> se acuerda re-insistir en la publicación de la convocatoria en línea publicada anteriormente</w:t>
      </w:r>
      <w:r w:rsidR="00C94463" w:rsidRPr="008467BB">
        <w:rPr>
          <w:rFonts w:ascii="Arial Narrow" w:hAnsi="Arial Narrow" w:cs="Arial"/>
        </w:rPr>
        <w:t>.</w:t>
      </w:r>
      <w:r w:rsidR="00C94463" w:rsidRPr="008467BB">
        <w:rPr>
          <w:rFonts w:ascii="Arial Narrow" w:eastAsia="Times New Roman" w:hAnsi="Arial Narrow"/>
          <w:bCs/>
          <w:iCs/>
        </w:rPr>
        <w:t xml:space="preserve"> - - - - - - - - - - - - - - - - - - - - - - - - - - - </w:t>
      </w:r>
      <w:r w:rsidR="00E8701D" w:rsidRPr="008467BB">
        <w:rPr>
          <w:rFonts w:ascii="Arial Narrow" w:eastAsia="Times New Roman" w:hAnsi="Arial Narrow"/>
          <w:bCs/>
          <w:iCs/>
        </w:rPr>
        <w:t xml:space="preserve">- - - - - - - - - - - - - - - - - - - - - - - - - - - - - - - - - - - - - - </w:t>
      </w:r>
    </w:p>
    <w:p w:rsidR="008467BB" w:rsidRPr="008467BB" w:rsidRDefault="008467BB" w:rsidP="00C94463">
      <w:pPr>
        <w:pStyle w:val="Sinespaciado"/>
        <w:ind w:right="-93"/>
        <w:jc w:val="both"/>
        <w:rPr>
          <w:rFonts w:ascii="Arial Narrow" w:eastAsia="Times New Roman" w:hAnsi="Arial Narrow"/>
          <w:bCs/>
          <w:iCs/>
        </w:rPr>
      </w:pPr>
    </w:p>
    <w:p w:rsidR="00BB1373" w:rsidRPr="008467BB" w:rsidRDefault="00E8701D" w:rsidP="00D27265">
      <w:pPr>
        <w:pStyle w:val="Sinespaciado"/>
        <w:spacing w:line="276" w:lineRule="auto"/>
        <w:ind w:right="-93"/>
        <w:jc w:val="both"/>
        <w:rPr>
          <w:rFonts w:ascii="Arial Narrow" w:eastAsia="Times New Roman" w:hAnsi="Arial Narrow"/>
          <w:bCs/>
          <w:iCs/>
        </w:rPr>
      </w:pPr>
      <w:r w:rsidRPr="008467BB">
        <w:rPr>
          <w:rFonts w:ascii="Arial Narrow" w:eastAsia="Times New Roman" w:hAnsi="Arial Narrow"/>
          <w:b/>
          <w:bCs/>
          <w:iCs/>
        </w:rPr>
        <w:t>V</w:t>
      </w:r>
      <w:r w:rsidR="00B21603" w:rsidRPr="008467BB">
        <w:rPr>
          <w:rFonts w:ascii="Arial Narrow" w:eastAsia="Times New Roman" w:hAnsi="Arial Narrow"/>
          <w:b/>
          <w:bCs/>
          <w:iCs/>
        </w:rPr>
        <w:t>II</w:t>
      </w:r>
      <w:r w:rsidRPr="008467BB">
        <w:rPr>
          <w:rFonts w:ascii="Arial Narrow" w:eastAsia="Times New Roman" w:hAnsi="Arial Narrow"/>
          <w:b/>
          <w:bCs/>
          <w:iCs/>
        </w:rPr>
        <w:t>. Asuntos Generales.-</w:t>
      </w:r>
      <w:r w:rsidRPr="008467BB">
        <w:rPr>
          <w:rFonts w:ascii="Arial Narrow" w:eastAsia="Times New Roman" w:hAnsi="Arial Narrow"/>
          <w:bCs/>
          <w:iCs/>
        </w:rPr>
        <w:t xml:space="preserve"> Referente a los Asuntos Generales, como primer punto se pone </w:t>
      </w:r>
      <w:r w:rsidR="00BC4DCA" w:rsidRPr="008467BB">
        <w:rPr>
          <w:rFonts w:ascii="Arial Narrow" w:eastAsia="Times New Roman" w:hAnsi="Arial Narrow"/>
          <w:bCs/>
          <w:iCs/>
        </w:rPr>
        <w:t>a la mesa la firma de la primer</w:t>
      </w:r>
      <w:r w:rsidR="008A50F7" w:rsidRPr="008467BB">
        <w:rPr>
          <w:rFonts w:ascii="Arial Narrow" w:eastAsia="Times New Roman" w:hAnsi="Arial Narrow"/>
          <w:bCs/>
          <w:iCs/>
        </w:rPr>
        <w:t>a</w:t>
      </w:r>
      <w:r w:rsidRPr="008467BB">
        <w:rPr>
          <w:rFonts w:ascii="Arial Narrow" w:eastAsia="Times New Roman" w:hAnsi="Arial Narrow"/>
          <w:bCs/>
          <w:iCs/>
        </w:rPr>
        <w:t xml:space="preserve"> acta de la sesión ordinaria</w:t>
      </w:r>
      <w:r w:rsidR="008A50F7" w:rsidRPr="008467BB">
        <w:rPr>
          <w:rFonts w:ascii="Arial Narrow" w:eastAsia="Times New Roman" w:hAnsi="Arial Narrow"/>
          <w:bCs/>
          <w:iCs/>
        </w:rPr>
        <w:t xml:space="preserve"> de fecha doce de abril</w:t>
      </w:r>
      <w:r w:rsidR="00985750" w:rsidRPr="008467BB">
        <w:rPr>
          <w:rFonts w:ascii="Arial Narrow" w:eastAsia="Times New Roman" w:hAnsi="Arial Narrow"/>
          <w:bCs/>
          <w:iCs/>
        </w:rPr>
        <w:t xml:space="preserve"> del año dos mil diecinueve</w:t>
      </w:r>
      <w:r w:rsidRPr="008467BB">
        <w:rPr>
          <w:rFonts w:ascii="Arial Narrow" w:eastAsia="Times New Roman" w:hAnsi="Arial Narrow"/>
          <w:bCs/>
          <w:iCs/>
        </w:rPr>
        <w:t xml:space="preserve"> </w:t>
      </w:r>
      <w:r w:rsidR="00323D8A" w:rsidRPr="008467BB">
        <w:rPr>
          <w:rFonts w:ascii="Arial Narrow" w:eastAsia="Times New Roman" w:hAnsi="Arial Narrow"/>
          <w:bCs/>
          <w:iCs/>
        </w:rPr>
        <w:t xml:space="preserve">por lo que el Secretario Técnico del STGAO pidió a los integrantes  </w:t>
      </w:r>
      <w:r w:rsidR="00BC4DCA" w:rsidRPr="008467BB">
        <w:rPr>
          <w:rFonts w:ascii="Arial Narrow" w:eastAsia="Times New Roman" w:hAnsi="Arial Narrow"/>
          <w:bCs/>
          <w:iCs/>
        </w:rPr>
        <w:t xml:space="preserve">para que </w:t>
      </w:r>
      <w:r w:rsidR="00863A3B" w:rsidRPr="008467BB">
        <w:rPr>
          <w:rFonts w:ascii="Arial Narrow" w:eastAsia="Times New Roman" w:hAnsi="Arial Narrow"/>
          <w:bCs/>
          <w:iCs/>
        </w:rPr>
        <w:t>al término de la sesión del día</w:t>
      </w:r>
      <w:r w:rsidR="00C55DE6" w:rsidRPr="008467BB">
        <w:rPr>
          <w:rFonts w:ascii="Arial Narrow" w:eastAsia="Times New Roman" w:hAnsi="Arial Narrow"/>
          <w:bCs/>
          <w:iCs/>
        </w:rPr>
        <w:t>,</w:t>
      </w:r>
      <w:r w:rsidR="00863A3B" w:rsidRPr="008467BB">
        <w:rPr>
          <w:rFonts w:ascii="Arial Narrow" w:eastAsia="Times New Roman" w:hAnsi="Arial Narrow"/>
          <w:bCs/>
          <w:iCs/>
        </w:rPr>
        <w:t xml:space="preserve"> </w:t>
      </w:r>
      <w:r w:rsidR="00BC4DCA" w:rsidRPr="008467BB">
        <w:rPr>
          <w:rFonts w:ascii="Arial Narrow" w:eastAsia="Times New Roman" w:hAnsi="Arial Narrow"/>
          <w:bCs/>
          <w:iCs/>
        </w:rPr>
        <w:t xml:space="preserve">los integrantes </w:t>
      </w:r>
      <w:r w:rsidR="00863A3B" w:rsidRPr="008467BB">
        <w:rPr>
          <w:rFonts w:ascii="Arial Narrow" w:eastAsia="Times New Roman" w:hAnsi="Arial Narrow"/>
          <w:bCs/>
          <w:iCs/>
        </w:rPr>
        <w:t>que estuvieron presentes en dicha sesi</w:t>
      </w:r>
      <w:r w:rsidR="00C55DE6" w:rsidRPr="008467BB">
        <w:rPr>
          <w:rFonts w:ascii="Arial Narrow" w:eastAsia="Times New Roman" w:hAnsi="Arial Narrow"/>
          <w:bCs/>
          <w:iCs/>
        </w:rPr>
        <w:t>ón</w:t>
      </w:r>
      <w:r w:rsidR="00863A3B" w:rsidRPr="008467BB">
        <w:rPr>
          <w:rFonts w:ascii="Arial Narrow" w:eastAsia="Times New Roman" w:hAnsi="Arial Narrow"/>
          <w:bCs/>
          <w:iCs/>
        </w:rPr>
        <w:t xml:space="preserve"> p</w:t>
      </w:r>
      <w:r w:rsidR="00C55DE6" w:rsidRPr="008467BB">
        <w:rPr>
          <w:rFonts w:ascii="Arial Narrow" w:eastAsia="Times New Roman" w:hAnsi="Arial Narrow"/>
          <w:bCs/>
          <w:iCs/>
        </w:rPr>
        <w:t>asaran a firmar. Como segundo punto en asuntos generales se encuentra la actualización</w:t>
      </w:r>
      <w:r w:rsidR="00BB1373" w:rsidRPr="008467BB">
        <w:rPr>
          <w:rFonts w:ascii="Arial Narrow" w:eastAsia="Times New Roman" w:hAnsi="Arial Narrow"/>
          <w:bCs/>
          <w:iCs/>
        </w:rPr>
        <w:t xml:space="preserve"> y aprobación</w:t>
      </w:r>
      <w:r w:rsidR="00C55DE6" w:rsidRPr="008467BB">
        <w:rPr>
          <w:rFonts w:ascii="Arial Narrow" w:eastAsia="Times New Roman" w:hAnsi="Arial Narrow"/>
          <w:bCs/>
          <w:iCs/>
        </w:rPr>
        <w:t xml:space="preserve"> del directorio del STGAO, por lo que se pide a los asistentes que actualic</w:t>
      </w:r>
      <w:r w:rsidR="0071682B" w:rsidRPr="008467BB">
        <w:rPr>
          <w:rFonts w:ascii="Arial Narrow" w:eastAsia="Times New Roman" w:hAnsi="Arial Narrow"/>
          <w:bCs/>
          <w:iCs/>
        </w:rPr>
        <w:t xml:space="preserve">en sus datos a fin de contar </w:t>
      </w:r>
      <w:r w:rsidR="00C55DE6" w:rsidRPr="008467BB">
        <w:rPr>
          <w:rFonts w:ascii="Arial Narrow" w:eastAsia="Times New Roman" w:hAnsi="Arial Narrow"/>
          <w:bCs/>
          <w:iCs/>
        </w:rPr>
        <w:t xml:space="preserve">con la información correcta de cada uno de los integrantes, posteriormente, como tercer punto se encuentra la ratificación del medio de notificación a los integrantes del STGAO, por lo que el Secretario Técnico pone a consideración de los integrantes, que el medio de notificación </w:t>
      </w:r>
      <w:r w:rsidR="00BB1373" w:rsidRPr="008467BB">
        <w:rPr>
          <w:rFonts w:ascii="Arial Narrow" w:eastAsia="Times New Roman" w:hAnsi="Arial Narrow"/>
          <w:bCs/>
          <w:iCs/>
        </w:rPr>
        <w:t xml:space="preserve">oficial </w:t>
      </w:r>
      <w:r w:rsidR="00C55DE6" w:rsidRPr="008467BB">
        <w:rPr>
          <w:rFonts w:ascii="Arial Narrow" w:eastAsia="Times New Roman" w:hAnsi="Arial Narrow"/>
          <w:bCs/>
          <w:iCs/>
        </w:rPr>
        <w:t>sea el correo electrónico, manifestando los integrantes que no tienen inconveniente en que</w:t>
      </w:r>
      <w:r w:rsidR="00A3145D" w:rsidRPr="008467BB">
        <w:rPr>
          <w:rFonts w:ascii="Arial Narrow" w:eastAsia="Times New Roman" w:hAnsi="Arial Narrow"/>
          <w:bCs/>
          <w:iCs/>
        </w:rPr>
        <w:t xml:space="preserve"> el correo electrónico y una llamada telefónica</w:t>
      </w:r>
      <w:r w:rsidR="00C55DE6" w:rsidRPr="008467BB">
        <w:rPr>
          <w:rFonts w:ascii="Arial Narrow" w:eastAsia="Times New Roman" w:hAnsi="Arial Narrow"/>
          <w:bCs/>
          <w:iCs/>
        </w:rPr>
        <w:t xml:space="preserve"> sea el medio de comunicación </w:t>
      </w:r>
      <w:r w:rsidR="00A3145D" w:rsidRPr="008467BB">
        <w:rPr>
          <w:rFonts w:ascii="Arial Narrow" w:eastAsia="Times New Roman" w:hAnsi="Arial Narrow"/>
          <w:bCs/>
          <w:iCs/>
        </w:rPr>
        <w:t xml:space="preserve">y notificación </w:t>
      </w:r>
      <w:r w:rsidR="00C55DE6" w:rsidRPr="008467BB">
        <w:rPr>
          <w:rFonts w:ascii="Arial Narrow" w:eastAsia="Times New Roman" w:hAnsi="Arial Narrow"/>
          <w:bCs/>
          <w:iCs/>
        </w:rPr>
        <w:t xml:space="preserve">entre el STGAO, finalmente como último punto del orden del día </w:t>
      </w:r>
      <w:r w:rsidR="00BB1373" w:rsidRPr="008467BB">
        <w:rPr>
          <w:rFonts w:ascii="Arial Narrow" w:eastAsia="Times New Roman" w:hAnsi="Arial Narrow"/>
          <w:bCs/>
          <w:iCs/>
        </w:rPr>
        <w:t>están</w:t>
      </w:r>
      <w:r w:rsidR="00C55DE6" w:rsidRPr="008467BB">
        <w:rPr>
          <w:rFonts w:ascii="Arial Narrow" w:eastAsia="Times New Roman" w:hAnsi="Arial Narrow"/>
          <w:bCs/>
          <w:iCs/>
        </w:rPr>
        <w:t xml:space="preserve"> las acreditaciones legales de los nuevos integrantes</w:t>
      </w:r>
      <w:r w:rsidR="00A3145D" w:rsidRPr="008467BB">
        <w:rPr>
          <w:rFonts w:ascii="Arial Narrow" w:eastAsia="Times New Roman" w:hAnsi="Arial Narrow"/>
          <w:bCs/>
          <w:iCs/>
        </w:rPr>
        <w:t>, por lo que el Secretario Técnico</w:t>
      </w:r>
      <w:r w:rsidR="00BB1373" w:rsidRPr="008467BB">
        <w:rPr>
          <w:rFonts w:ascii="Arial Narrow" w:eastAsia="Times New Roman" w:hAnsi="Arial Narrow"/>
          <w:bCs/>
          <w:iCs/>
        </w:rPr>
        <w:t xml:space="preserve"> del STGAO solicita a los nuevos integrantes, especialmente a las Organizaciones de la Sociedad Civil que entreguen de manera física, copia de su acta constitutiva, mientras que a las dependencias públicas únicamente que descarguen el reglamento interno y los lineamientos del STGAO. </w:t>
      </w:r>
      <w:r w:rsidR="00ED09FF" w:rsidRPr="008467BB">
        <w:rPr>
          <w:rFonts w:ascii="Arial Narrow" w:hAnsi="Arial Narrow"/>
        </w:rPr>
        <w:t>- - - - - - - - - - - - - - - - - - - -</w:t>
      </w:r>
      <w:r w:rsidR="00ED09FF">
        <w:rPr>
          <w:rFonts w:ascii="Arial Narrow" w:hAnsi="Arial Narrow"/>
        </w:rPr>
        <w:t xml:space="preserve"> </w:t>
      </w:r>
      <w:r w:rsidR="00ED09FF" w:rsidRPr="008467BB">
        <w:rPr>
          <w:rFonts w:ascii="Arial Narrow" w:hAnsi="Arial Narrow"/>
        </w:rPr>
        <w:t>- - - - - - - - - - - - - - - - - - - -</w:t>
      </w:r>
      <w:r w:rsidR="00ED09FF">
        <w:rPr>
          <w:rFonts w:ascii="Arial Narrow" w:hAnsi="Arial Narrow"/>
        </w:rPr>
        <w:t xml:space="preserve"> </w:t>
      </w:r>
      <w:r w:rsidR="00ED09FF" w:rsidRPr="008467BB">
        <w:rPr>
          <w:rFonts w:ascii="Arial Narrow" w:hAnsi="Arial Narrow"/>
        </w:rPr>
        <w:t xml:space="preserve">- - - - - - - - - - - - - - - </w:t>
      </w:r>
    </w:p>
    <w:p w:rsidR="00ED1169" w:rsidRPr="008467BB" w:rsidRDefault="001E01E6" w:rsidP="008D1638">
      <w:pPr>
        <w:tabs>
          <w:tab w:val="left" w:pos="-2835"/>
        </w:tabs>
        <w:spacing w:line="276" w:lineRule="auto"/>
        <w:ind w:right="-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Para concluir con la segunda sesión ordinaria los </w:t>
      </w:r>
      <w:r w:rsidR="00ED1169" w:rsidRPr="008467BB">
        <w:rPr>
          <w:rFonts w:ascii="Arial Narrow" w:hAnsi="Arial Narrow"/>
          <w:sz w:val="22"/>
          <w:szCs w:val="22"/>
        </w:rPr>
        <w:t xml:space="preserve">integrantes del STGAO tienen a bien emitir los siguientes:- - - - - </w:t>
      </w:r>
    </w:p>
    <w:p w:rsidR="00B55BCE" w:rsidRDefault="001E01E6" w:rsidP="00C636E4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- - - </w:t>
      </w:r>
      <w:r w:rsidR="00B55BCE" w:rsidRPr="008467BB">
        <w:rPr>
          <w:rFonts w:ascii="Arial Narrow" w:hAnsi="Arial Narrow"/>
          <w:sz w:val="22"/>
          <w:szCs w:val="22"/>
        </w:rPr>
        <w:t xml:space="preserve"> - - - - - -</w:t>
      </w:r>
      <w:r w:rsidR="00ED1169" w:rsidRPr="008467BB">
        <w:rPr>
          <w:rFonts w:ascii="Arial Narrow" w:hAnsi="Arial Narrow"/>
          <w:sz w:val="22"/>
          <w:szCs w:val="22"/>
        </w:rPr>
        <w:t xml:space="preserve"> - - - - - - - -</w:t>
      </w:r>
      <w:r w:rsidR="004D7994" w:rsidRPr="008467BB">
        <w:rPr>
          <w:rFonts w:ascii="Arial Narrow" w:hAnsi="Arial Narrow"/>
          <w:sz w:val="22"/>
          <w:szCs w:val="22"/>
        </w:rPr>
        <w:t xml:space="preserve"> - - - - - - - - - - - - - - -</w:t>
      </w:r>
      <w:r w:rsidR="00ED1169" w:rsidRPr="008467BB">
        <w:rPr>
          <w:rFonts w:ascii="Arial Narrow" w:hAnsi="Arial Narrow"/>
          <w:sz w:val="22"/>
          <w:szCs w:val="22"/>
        </w:rPr>
        <w:t xml:space="preserve"> - - -  </w:t>
      </w:r>
      <w:r w:rsidR="00ED1169" w:rsidRPr="008467BB">
        <w:rPr>
          <w:rFonts w:ascii="Arial Narrow" w:hAnsi="Arial Narrow"/>
          <w:b/>
          <w:sz w:val="22"/>
          <w:szCs w:val="22"/>
        </w:rPr>
        <w:t>ACUERDOS</w:t>
      </w:r>
      <w:r w:rsidR="00B55BCE" w:rsidRPr="008467BB">
        <w:rPr>
          <w:rFonts w:ascii="Arial Narrow" w:hAnsi="Arial Narrow"/>
          <w:sz w:val="22"/>
          <w:szCs w:val="22"/>
        </w:rPr>
        <w:t xml:space="preserve"> - - - - - - - - - - - - - - - - - - -</w:t>
      </w:r>
      <w:r w:rsidR="00025D2D" w:rsidRPr="008467BB">
        <w:rPr>
          <w:rFonts w:ascii="Arial Narrow" w:hAnsi="Arial Narrow"/>
          <w:sz w:val="22"/>
          <w:szCs w:val="22"/>
        </w:rPr>
        <w:t xml:space="preserve"> - - - - - - - - - - - - - - -</w:t>
      </w:r>
      <w:r w:rsidR="004D7994" w:rsidRPr="008467BB">
        <w:rPr>
          <w:rFonts w:ascii="Arial Narrow" w:hAnsi="Arial Narrow"/>
          <w:sz w:val="22"/>
          <w:szCs w:val="22"/>
        </w:rPr>
        <w:t xml:space="preserve"> -</w:t>
      </w:r>
      <w:r>
        <w:rPr>
          <w:rFonts w:ascii="Arial Narrow" w:hAnsi="Arial Narrow"/>
          <w:sz w:val="22"/>
          <w:szCs w:val="22"/>
        </w:rPr>
        <w:t xml:space="preserve"> -</w:t>
      </w:r>
    </w:p>
    <w:p w:rsidR="001E01E6" w:rsidRPr="008467BB" w:rsidRDefault="001E01E6" w:rsidP="00C636E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B55BCE" w:rsidRPr="008467BB" w:rsidRDefault="00621DFE" w:rsidP="00D27265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467BB">
        <w:rPr>
          <w:rFonts w:ascii="Arial Narrow" w:hAnsi="Arial Narrow"/>
          <w:b/>
          <w:sz w:val="22"/>
          <w:szCs w:val="22"/>
        </w:rPr>
        <w:t>ACUERDO NÚMERO 01/</w:t>
      </w:r>
      <w:r w:rsidR="00C71360">
        <w:rPr>
          <w:rFonts w:ascii="Arial Narrow" w:hAnsi="Arial Narrow"/>
          <w:b/>
          <w:sz w:val="22"/>
          <w:szCs w:val="22"/>
        </w:rPr>
        <w:t>4</w:t>
      </w:r>
      <w:r w:rsidR="00ED1169" w:rsidRPr="008467BB">
        <w:rPr>
          <w:rFonts w:ascii="Arial Narrow" w:hAnsi="Arial Narrow"/>
          <w:b/>
          <w:sz w:val="22"/>
          <w:szCs w:val="22"/>
        </w:rPr>
        <w:t>SOSTGAO/201</w:t>
      </w:r>
      <w:r w:rsidR="009C57C4" w:rsidRPr="008467BB">
        <w:rPr>
          <w:rFonts w:ascii="Arial Narrow" w:hAnsi="Arial Narrow"/>
          <w:b/>
          <w:sz w:val="22"/>
          <w:szCs w:val="22"/>
        </w:rPr>
        <w:t>9</w:t>
      </w:r>
      <w:r w:rsidR="00ED1169" w:rsidRPr="008467BB">
        <w:rPr>
          <w:rFonts w:ascii="Arial Narrow" w:hAnsi="Arial Narrow"/>
          <w:b/>
          <w:sz w:val="22"/>
          <w:szCs w:val="22"/>
        </w:rPr>
        <w:t>:</w:t>
      </w:r>
      <w:r w:rsidR="004C776F" w:rsidRPr="008467BB">
        <w:rPr>
          <w:rFonts w:ascii="Arial Narrow" w:hAnsi="Arial Narrow"/>
          <w:b/>
          <w:sz w:val="22"/>
          <w:szCs w:val="22"/>
        </w:rPr>
        <w:t xml:space="preserve"> </w:t>
      </w:r>
      <w:r w:rsidR="00941BD4" w:rsidRPr="008467BB">
        <w:rPr>
          <w:rFonts w:ascii="Arial Narrow" w:hAnsi="Arial Narrow"/>
          <w:sz w:val="22"/>
          <w:szCs w:val="22"/>
        </w:rPr>
        <w:t xml:space="preserve">El Secretariado Técnico Local </w:t>
      </w:r>
      <w:r w:rsidR="00B8299B">
        <w:rPr>
          <w:rFonts w:ascii="Arial Narrow" w:hAnsi="Arial Narrow"/>
          <w:sz w:val="22"/>
          <w:szCs w:val="22"/>
        </w:rPr>
        <w:t xml:space="preserve">aprueba la primera versión del proyecto del </w:t>
      </w:r>
      <w:r w:rsidR="002A0C60" w:rsidRPr="008467BB">
        <w:rPr>
          <w:rFonts w:ascii="Arial Narrow" w:hAnsi="Arial Narrow"/>
          <w:sz w:val="22"/>
          <w:szCs w:val="22"/>
        </w:rPr>
        <w:t>Plan de Acción Local de Gobierno Abierto 2019-2020 del STGAO</w:t>
      </w:r>
      <w:r w:rsidR="00B8299B">
        <w:rPr>
          <w:rFonts w:ascii="Arial Narrow" w:eastAsia="Times New Roman" w:hAnsi="Arial Narrow" w:cs="Arial"/>
          <w:bCs/>
          <w:sz w:val="22"/>
          <w:szCs w:val="22"/>
        </w:rPr>
        <w:t xml:space="preserve"> expuesta.</w:t>
      </w:r>
      <w:r w:rsidR="00ED09FF" w:rsidRPr="00ED09FF">
        <w:rPr>
          <w:rFonts w:ascii="Arial Narrow" w:hAnsi="Arial Narrow"/>
          <w:sz w:val="22"/>
          <w:szCs w:val="22"/>
        </w:rPr>
        <w:t xml:space="preserve"> </w:t>
      </w:r>
      <w:r w:rsidR="00ED09FF" w:rsidRPr="008467BB">
        <w:rPr>
          <w:rFonts w:ascii="Arial Narrow" w:hAnsi="Arial Narrow"/>
          <w:sz w:val="22"/>
          <w:szCs w:val="22"/>
        </w:rPr>
        <w:t xml:space="preserve">- - - - - - - - - - - - - - - - - - </w:t>
      </w:r>
    </w:p>
    <w:p w:rsidR="002A0C60" w:rsidRPr="008467BB" w:rsidRDefault="002A0C60" w:rsidP="00D27265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2A0C60" w:rsidRPr="008467BB" w:rsidRDefault="00C71360" w:rsidP="00D27265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ACUERDO NÚMERO 02/4</w:t>
      </w:r>
      <w:r w:rsidR="002A0C60" w:rsidRPr="008467BB">
        <w:rPr>
          <w:rFonts w:ascii="Arial Narrow" w:hAnsi="Arial Narrow"/>
          <w:b/>
          <w:sz w:val="22"/>
          <w:szCs w:val="22"/>
        </w:rPr>
        <w:t xml:space="preserve">SOSTGAO/2019: </w:t>
      </w:r>
      <w:r w:rsidR="009053B1" w:rsidRPr="008467BB">
        <w:rPr>
          <w:rFonts w:ascii="Arial Narrow" w:hAnsi="Arial Narrow"/>
          <w:sz w:val="22"/>
          <w:szCs w:val="22"/>
        </w:rPr>
        <w:t xml:space="preserve">El STGAO acuerda actualizar la convocatoria del facilitador y se espera la recepción de propuestas por parte de los integrantes para poder designar al facilitador del STGAO.- - - - </w:t>
      </w:r>
    </w:p>
    <w:p w:rsidR="009053B1" w:rsidRPr="008467BB" w:rsidRDefault="009053B1" w:rsidP="00C636E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8F3CC3" w:rsidRPr="008467BB" w:rsidRDefault="00C71360" w:rsidP="00C636E4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ACUERDO NÚMERO 03/4</w:t>
      </w:r>
      <w:r w:rsidR="009053B1" w:rsidRPr="008467BB">
        <w:rPr>
          <w:rFonts w:ascii="Arial Narrow" w:hAnsi="Arial Narrow"/>
          <w:b/>
          <w:sz w:val="22"/>
          <w:szCs w:val="22"/>
        </w:rPr>
        <w:t xml:space="preserve">SOSTGAO/2019: </w:t>
      </w:r>
      <w:r w:rsidR="009053B1" w:rsidRPr="008467BB">
        <w:rPr>
          <w:rFonts w:ascii="Arial Narrow" w:hAnsi="Arial Narrow"/>
          <w:sz w:val="22"/>
          <w:szCs w:val="22"/>
        </w:rPr>
        <w:t xml:space="preserve">El Secretariado Técnico Local acuerda que el medio oficial de notificaciones será a través del correo electrónico.- - - - - - - - - - - - - - - - - - - - - - - - - - - - - - - - - - - - - - - - - - - - - - </w:t>
      </w:r>
    </w:p>
    <w:p w:rsidR="009053B1" w:rsidRPr="008467BB" w:rsidRDefault="009053B1" w:rsidP="00C636E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9053B1" w:rsidRPr="008467BB" w:rsidRDefault="00C71360" w:rsidP="00C636E4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ACUERDO NÚMERO 04/4</w:t>
      </w:r>
      <w:r w:rsidR="009053B1" w:rsidRPr="008467BB">
        <w:rPr>
          <w:rFonts w:ascii="Arial Narrow" w:hAnsi="Arial Narrow"/>
          <w:b/>
          <w:sz w:val="22"/>
          <w:szCs w:val="22"/>
        </w:rPr>
        <w:t xml:space="preserve">SOSTGAO/2019: </w:t>
      </w:r>
      <w:r w:rsidR="009053B1" w:rsidRPr="008467BB">
        <w:rPr>
          <w:rFonts w:ascii="Arial Narrow" w:hAnsi="Arial Narrow"/>
          <w:sz w:val="22"/>
          <w:szCs w:val="22"/>
        </w:rPr>
        <w:t>Los nuevos integrantes (Organizaciones civiles)</w:t>
      </w:r>
      <w:r w:rsidR="00B21603" w:rsidRPr="008467BB">
        <w:rPr>
          <w:rFonts w:ascii="Arial Narrow" w:hAnsi="Arial Narrow"/>
          <w:sz w:val="22"/>
          <w:szCs w:val="22"/>
        </w:rPr>
        <w:t xml:space="preserve"> entregarán de manera física </w:t>
      </w:r>
      <w:r w:rsidR="009053B1" w:rsidRPr="008467BB">
        <w:rPr>
          <w:rFonts w:ascii="Arial Narrow" w:hAnsi="Arial Narrow"/>
          <w:sz w:val="22"/>
          <w:szCs w:val="22"/>
        </w:rPr>
        <w:t>al Secretariado Técnico L</w:t>
      </w:r>
      <w:r w:rsidR="00B21603" w:rsidRPr="008467BB">
        <w:rPr>
          <w:rFonts w:ascii="Arial Narrow" w:hAnsi="Arial Narrow"/>
          <w:sz w:val="22"/>
          <w:szCs w:val="22"/>
        </w:rPr>
        <w:t xml:space="preserve">ocal copia de su acta constitutiva.- - - - - - - - - - - - - - - - - - - - - - - - - - - - -  </w:t>
      </w:r>
    </w:p>
    <w:p w:rsidR="009053B1" w:rsidRPr="008467BB" w:rsidRDefault="009053B1" w:rsidP="00C636E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2835F9" w:rsidRPr="008467BB" w:rsidRDefault="00B21603" w:rsidP="00877131">
      <w:pPr>
        <w:spacing w:line="276" w:lineRule="auto"/>
        <w:jc w:val="both"/>
        <w:rPr>
          <w:rFonts w:ascii="Arial Narrow" w:eastAsia="Calibri" w:hAnsi="Arial Narrow" w:cs="Calibri"/>
          <w:sz w:val="22"/>
          <w:szCs w:val="22"/>
        </w:rPr>
      </w:pPr>
      <w:r w:rsidRPr="008467BB">
        <w:rPr>
          <w:rFonts w:ascii="Arial Narrow" w:hAnsi="Arial Narrow"/>
          <w:b/>
          <w:sz w:val="22"/>
          <w:szCs w:val="22"/>
        </w:rPr>
        <w:t>VIII</w:t>
      </w:r>
      <w:r w:rsidR="00877131" w:rsidRPr="008467BB">
        <w:rPr>
          <w:rFonts w:ascii="Arial Narrow" w:hAnsi="Arial Narrow"/>
          <w:b/>
          <w:sz w:val="22"/>
          <w:szCs w:val="22"/>
        </w:rPr>
        <w:t xml:space="preserve">. </w:t>
      </w:r>
      <w:r w:rsidR="00041D9E" w:rsidRPr="008467BB">
        <w:rPr>
          <w:rFonts w:ascii="Arial Narrow" w:hAnsi="Arial Narrow"/>
          <w:b/>
          <w:sz w:val="22"/>
          <w:szCs w:val="22"/>
        </w:rPr>
        <w:t xml:space="preserve">Clausura de la </w:t>
      </w:r>
      <w:r w:rsidR="00811E73" w:rsidRPr="008467BB">
        <w:rPr>
          <w:rFonts w:ascii="Arial Narrow" w:hAnsi="Arial Narrow"/>
          <w:b/>
          <w:sz w:val="22"/>
          <w:szCs w:val="22"/>
        </w:rPr>
        <w:t>Sesión</w:t>
      </w:r>
      <w:r w:rsidR="00811E73" w:rsidRPr="008467BB">
        <w:rPr>
          <w:rFonts w:ascii="Arial Narrow" w:hAnsi="Arial Narrow"/>
          <w:sz w:val="22"/>
          <w:szCs w:val="22"/>
        </w:rPr>
        <w:t>.</w:t>
      </w:r>
      <w:r w:rsidR="00B60C37" w:rsidRPr="008467BB">
        <w:rPr>
          <w:rFonts w:ascii="Arial Narrow" w:eastAsia="Calibri" w:hAnsi="Arial Narrow" w:cs="Calibri"/>
          <w:b/>
          <w:sz w:val="22"/>
          <w:szCs w:val="22"/>
        </w:rPr>
        <w:t>-</w:t>
      </w:r>
      <w:r w:rsidR="00B60C37" w:rsidRPr="008467BB">
        <w:rPr>
          <w:rFonts w:ascii="Arial Narrow" w:hAnsi="Arial Narrow"/>
          <w:sz w:val="22"/>
          <w:szCs w:val="22"/>
        </w:rPr>
        <w:t xml:space="preserve"> </w:t>
      </w:r>
      <w:r w:rsidR="00B60C37" w:rsidRPr="008467BB">
        <w:rPr>
          <w:rFonts w:ascii="Arial Narrow" w:eastAsia="Calibri" w:hAnsi="Arial Narrow" w:cs="Calibri"/>
          <w:sz w:val="22"/>
          <w:szCs w:val="22"/>
        </w:rPr>
        <w:t xml:space="preserve">Finalmente, se procedió al desahogo del </w:t>
      </w:r>
      <w:r w:rsidR="001E01E6">
        <w:rPr>
          <w:rFonts w:ascii="Arial Narrow" w:eastAsia="Calibri" w:hAnsi="Arial Narrow" w:cs="Calibri"/>
          <w:sz w:val="22"/>
          <w:szCs w:val="22"/>
        </w:rPr>
        <w:t xml:space="preserve">octavo </w:t>
      </w:r>
      <w:r w:rsidR="00B60C37" w:rsidRPr="008467BB">
        <w:rPr>
          <w:rFonts w:ascii="Arial Narrow" w:eastAsia="Calibri" w:hAnsi="Arial Narrow" w:cs="Calibri"/>
          <w:sz w:val="22"/>
          <w:szCs w:val="22"/>
        </w:rPr>
        <w:t>pu</w:t>
      </w:r>
      <w:r w:rsidR="00815D8E" w:rsidRPr="008467BB">
        <w:rPr>
          <w:rFonts w:ascii="Arial Narrow" w:eastAsia="Calibri" w:hAnsi="Arial Narrow" w:cs="Calibri"/>
          <w:sz w:val="22"/>
          <w:szCs w:val="22"/>
        </w:rPr>
        <w:t>n</w:t>
      </w:r>
      <w:r w:rsidR="001E01E6">
        <w:rPr>
          <w:rFonts w:ascii="Arial Narrow" w:eastAsia="Calibri" w:hAnsi="Arial Narrow" w:cs="Calibri"/>
          <w:sz w:val="22"/>
          <w:szCs w:val="22"/>
        </w:rPr>
        <w:t>to del Orden del Día aprobado. Por lo que e</w:t>
      </w:r>
      <w:r w:rsidR="00815D8E" w:rsidRPr="008467BB">
        <w:rPr>
          <w:rFonts w:ascii="Arial Narrow" w:eastAsia="Calibri" w:hAnsi="Arial Narrow" w:cs="Calibri"/>
          <w:sz w:val="22"/>
          <w:szCs w:val="22"/>
        </w:rPr>
        <w:t>n</w:t>
      </w:r>
      <w:r w:rsidR="00B60C37" w:rsidRPr="008467BB">
        <w:rPr>
          <w:rFonts w:ascii="Arial Narrow" w:eastAsia="Calibri" w:hAnsi="Arial Narrow" w:cs="Calibri"/>
          <w:sz w:val="22"/>
          <w:szCs w:val="22"/>
        </w:rPr>
        <w:t xml:space="preserve"> uso de la palabra</w:t>
      </w:r>
      <w:r w:rsidR="00815D8E" w:rsidRPr="008467BB">
        <w:rPr>
          <w:rFonts w:ascii="Arial Narrow" w:eastAsia="Calibri" w:hAnsi="Arial Narrow" w:cs="Calibri"/>
          <w:sz w:val="22"/>
          <w:szCs w:val="22"/>
        </w:rPr>
        <w:t>,</w:t>
      </w:r>
      <w:r w:rsidR="00B60C37" w:rsidRPr="008467BB">
        <w:rPr>
          <w:rFonts w:ascii="Arial Narrow" w:eastAsia="Calibri" w:hAnsi="Arial Narrow" w:cs="Calibri"/>
          <w:sz w:val="22"/>
          <w:szCs w:val="22"/>
        </w:rPr>
        <w:t xml:space="preserve"> el</w:t>
      </w:r>
      <w:r w:rsidR="00941BD4" w:rsidRPr="008467BB">
        <w:rPr>
          <w:rFonts w:ascii="Arial Narrow" w:eastAsia="Calibri" w:hAnsi="Arial Narrow" w:cs="Calibri"/>
          <w:sz w:val="22"/>
          <w:szCs w:val="22"/>
        </w:rPr>
        <w:t xml:space="preserve"> Lic</w:t>
      </w:r>
      <w:r w:rsidR="00161000" w:rsidRPr="008467BB">
        <w:rPr>
          <w:rFonts w:ascii="Arial Narrow" w:eastAsia="Calibri" w:hAnsi="Arial Narrow" w:cs="Calibri"/>
          <w:sz w:val="22"/>
          <w:szCs w:val="22"/>
        </w:rPr>
        <w:t xml:space="preserve">. Rafael García Leyva, Secretario Técnico </w:t>
      </w:r>
      <w:r w:rsidR="00B60C37" w:rsidRPr="008467BB">
        <w:rPr>
          <w:rFonts w:ascii="Arial Narrow" w:eastAsia="Calibri" w:hAnsi="Arial Narrow" w:cs="Calibri"/>
          <w:sz w:val="22"/>
          <w:szCs w:val="22"/>
        </w:rPr>
        <w:t>del STGAO</w:t>
      </w:r>
      <w:r w:rsidR="00161000" w:rsidRPr="008467BB">
        <w:rPr>
          <w:rFonts w:ascii="Arial Narrow" w:eastAsia="Calibri" w:hAnsi="Arial Narrow" w:cs="Calibri"/>
          <w:sz w:val="22"/>
          <w:szCs w:val="22"/>
        </w:rPr>
        <w:t xml:space="preserve">, </w:t>
      </w:r>
      <w:r w:rsidR="00B60C37" w:rsidRPr="008467BB">
        <w:rPr>
          <w:rFonts w:ascii="Arial Narrow" w:eastAsia="Calibri" w:hAnsi="Arial Narrow" w:cs="Calibri"/>
          <w:sz w:val="22"/>
          <w:szCs w:val="22"/>
        </w:rPr>
        <w:t>mencionó que en virtud haber sido atendidos y desahogados todos y cada uno de los pu</w:t>
      </w:r>
      <w:r w:rsidR="00815D8E" w:rsidRPr="008467BB">
        <w:rPr>
          <w:rFonts w:ascii="Arial Narrow" w:eastAsia="Calibri" w:hAnsi="Arial Narrow" w:cs="Calibri"/>
          <w:sz w:val="22"/>
          <w:szCs w:val="22"/>
        </w:rPr>
        <w:t xml:space="preserve">ntos del Orden del Día aprobado para esta sesión </w:t>
      </w:r>
      <w:r w:rsidR="008552DE">
        <w:rPr>
          <w:rFonts w:ascii="Arial Narrow" w:eastAsia="Calibri" w:hAnsi="Arial Narrow" w:cs="Calibri"/>
          <w:sz w:val="22"/>
          <w:szCs w:val="22"/>
        </w:rPr>
        <w:t>y siendo las once</w:t>
      </w:r>
      <w:r w:rsidR="00B60C37" w:rsidRPr="008467BB">
        <w:rPr>
          <w:rFonts w:ascii="Arial Narrow" w:eastAsia="Calibri" w:hAnsi="Arial Narrow" w:cs="Calibri"/>
          <w:sz w:val="22"/>
          <w:szCs w:val="22"/>
        </w:rPr>
        <w:t xml:space="preserve"> horas con </w:t>
      </w:r>
      <w:r w:rsidR="00161000" w:rsidRPr="008467BB">
        <w:rPr>
          <w:rFonts w:ascii="Arial Narrow" w:eastAsia="Calibri" w:hAnsi="Arial Narrow" w:cs="Calibri"/>
          <w:sz w:val="22"/>
          <w:szCs w:val="22"/>
        </w:rPr>
        <w:t>cuarenta</w:t>
      </w:r>
      <w:r w:rsidR="00564583" w:rsidRPr="008467BB">
        <w:rPr>
          <w:rFonts w:ascii="Arial Narrow" w:eastAsia="Calibri" w:hAnsi="Arial Narrow" w:cs="Calibri"/>
          <w:sz w:val="22"/>
          <w:szCs w:val="22"/>
        </w:rPr>
        <w:t xml:space="preserve"> </w:t>
      </w:r>
      <w:r w:rsidR="00B60C37" w:rsidRPr="008467BB">
        <w:rPr>
          <w:rFonts w:ascii="Arial Narrow" w:eastAsia="Calibri" w:hAnsi="Arial Narrow" w:cs="Calibri"/>
          <w:sz w:val="22"/>
          <w:szCs w:val="22"/>
        </w:rPr>
        <w:t xml:space="preserve">minutos del día de su inicio, declaró clausurada la </w:t>
      </w:r>
      <w:r w:rsidRPr="008467BB">
        <w:rPr>
          <w:rFonts w:ascii="Arial Narrow" w:eastAsia="Calibri" w:hAnsi="Arial Narrow" w:cs="Calibri"/>
          <w:sz w:val="22"/>
          <w:szCs w:val="22"/>
        </w:rPr>
        <w:t xml:space="preserve">Segunda </w:t>
      </w:r>
      <w:r w:rsidR="00B60C37" w:rsidRPr="008467BB">
        <w:rPr>
          <w:rFonts w:ascii="Arial Narrow" w:eastAsia="Calibri" w:hAnsi="Arial Narrow" w:cs="Calibri"/>
          <w:sz w:val="22"/>
          <w:szCs w:val="22"/>
        </w:rPr>
        <w:t xml:space="preserve">Sesión Ordinaria </w:t>
      </w:r>
      <w:r w:rsidRPr="008467BB">
        <w:rPr>
          <w:rFonts w:ascii="Arial Narrow" w:eastAsia="Calibri" w:hAnsi="Arial Narrow" w:cs="Calibri"/>
          <w:sz w:val="22"/>
          <w:szCs w:val="22"/>
        </w:rPr>
        <w:t xml:space="preserve"> del </w:t>
      </w:r>
      <w:r w:rsidR="00B60C37" w:rsidRPr="008467BB">
        <w:rPr>
          <w:rFonts w:ascii="Arial Narrow" w:eastAsia="Calibri" w:hAnsi="Arial Narrow" w:cs="Calibri"/>
          <w:sz w:val="22"/>
          <w:szCs w:val="22"/>
        </w:rPr>
        <w:t>dos mil dieci</w:t>
      </w:r>
      <w:r w:rsidR="009C57C4" w:rsidRPr="008467BB">
        <w:rPr>
          <w:rFonts w:ascii="Arial Narrow" w:eastAsia="Calibri" w:hAnsi="Arial Narrow" w:cs="Calibri"/>
          <w:sz w:val="22"/>
          <w:szCs w:val="22"/>
        </w:rPr>
        <w:t xml:space="preserve">nueve </w:t>
      </w:r>
      <w:r w:rsidR="00025D2D" w:rsidRPr="008467BB">
        <w:rPr>
          <w:rFonts w:ascii="Arial Narrow" w:eastAsia="Calibri" w:hAnsi="Arial Narrow" w:cs="Calibri"/>
          <w:sz w:val="22"/>
          <w:szCs w:val="22"/>
        </w:rPr>
        <w:t xml:space="preserve">del Secretariado Técnico </w:t>
      </w:r>
      <w:r w:rsidR="00533218" w:rsidRPr="008467BB">
        <w:rPr>
          <w:rFonts w:ascii="Arial Narrow" w:eastAsia="Calibri" w:hAnsi="Arial Narrow" w:cs="Calibri"/>
          <w:sz w:val="22"/>
          <w:szCs w:val="22"/>
        </w:rPr>
        <w:t>de Gobierno Abierto del Estado de</w:t>
      </w:r>
      <w:r w:rsidR="00B60C37" w:rsidRPr="008467BB">
        <w:rPr>
          <w:rFonts w:ascii="Arial Narrow" w:eastAsia="Calibri" w:hAnsi="Arial Narrow" w:cs="Calibri"/>
          <w:sz w:val="22"/>
          <w:szCs w:val="22"/>
        </w:rPr>
        <w:t xml:space="preserve"> Oaxaca y por lo tanto válidos todos los acuerdos que en esta fueron adoptados y emitidos.</w:t>
      </w:r>
      <w:r w:rsidR="00533218" w:rsidRPr="008467BB">
        <w:rPr>
          <w:rFonts w:ascii="Arial Narrow" w:eastAsia="Calibri" w:hAnsi="Arial Narrow" w:cs="Calibri"/>
          <w:sz w:val="22"/>
          <w:szCs w:val="22"/>
        </w:rPr>
        <w:t xml:space="preserve">- - - - - - - - - - - - - - - - - - - - - - - - </w:t>
      </w:r>
      <w:r w:rsidR="008552DE">
        <w:rPr>
          <w:rFonts w:ascii="Arial Narrow" w:eastAsia="Calibri" w:hAnsi="Arial Narrow" w:cs="Calibri"/>
          <w:sz w:val="22"/>
          <w:szCs w:val="22"/>
        </w:rPr>
        <w:t xml:space="preserve">- - - - - </w:t>
      </w:r>
    </w:p>
    <w:p w:rsidR="00B21603" w:rsidRPr="008467BB" w:rsidRDefault="00B21603" w:rsidP="00877131">
      <w:pPr>
        <w:spacing w:line="276" w:lineRule="auto"/>
        <w:jc w:val="both"/>
        <w:rPr>
          <w:rFonts w:ascii="Arial Narrow" w:eastAsia="Calibri" w:hAnsi="Arial Narrow" w:cs="Calibri"/>
          <w:sz w:val="22"/>
          <w:szCs w:val="22"/>
        </w:rPr>
      </w:pPr>
    </w:p>
    <w:p w:rsidR="008F3CC3" w:rsidRPr="008467BB" w:rsidRDefault="00B60C37" w:rsidP="004F1B5C">
      <w:pPr>
        <w:spacing w:line="276" w:lineRule="auto"/>
        <w:jc w:val="both"/>
        <w:rPr>
          <w:rFonts w:ascii="Arial Narrow" w:eastAsia="Calibri" w:hAnsi="Arial Narrow" w:cs="Calibri"/>
          <w:sz w:val="22"/>
          <w:szCs w:val="22"/>
        </w:rPr>
      </w:pPr>
      <w:r w:rsidRPr="008467BB">
        <w:rPr>
          <w:rFonts w:ascii="Arial Narrow" w:eastAsia="Calibri" w:hAnsi="Arial Narrow" w:cs="Calibri"/>
          <w:sz w:val="22"/>
          <w:szCs w:val="22"/>
        </w:rPr>
        <w:t>Así lo acordaron, aprobaron y firman al calce y margen, los integrantes del Secretariado Técnico de</w:t>
      </w:r>
      <w:r w:rsidR="00F303C3" w:rsidRPr="008467BB">
        <w:rPr>
          <w:rFonts w:ascii="Arial Narrow" w:eastAsia="Calibri" w:hAnsi="Arial Narrow" w:cs="Calibri"/>
          <w:sz w:val="22"/>
          <w:szCs w:val="22"/>
        </w:rPr>
        <w:t xml:space="preserve"> Gobierno Abierto del Estado de</w:t>
      </w:r>
      <w:r w:rsidRPr="008467BB">
        <w:rPr>
          <w:rFonts w:ascii="Arial Narrow" w:eastAsia="Calibri" w:hAnsi="Arial Narrow" w:cs="Calibri"/>
          <w:sz w:val="22"/>
          <w:szCs w:val="22"/>
        </w:rPr>
        <w:t xml:space="preserve"> Oaxaca, el </w:t>
      </w:r>
      <w:r w:rsidR="00B21603" w:rsidRPr="008467BB">
        <w:rPr>
          <w:rFonts w:ascii="Arial Narrow" w:eastAsia="Calibri" w:hAnsi="Arial Narrow" w:cs="Calibri"/>
          <w:sz w:val="22"/>
          <w:szCs w:val="22"/>
        </w:rPr>
        <w:t>martes veintinueve</w:t>
      </w:r>
      <w:r w:rsidR="009C57C4" w:rsidRPr="008467BB">
        <w:rPr>
          <w:rFonts w:ascii="Arial Narrow" w:eastAsia="Calibri" w:hAnsi="Arial Narrow" w:cs="Calibri"/>
          <w:sz w:val="22"/>
          <w:szCs w:val="22"/>
        </w:rPr>
        <w:t xml:space="preserve"> de</w:t>
      </w:r>
      <w:r w:rsidR="00B21603" w:rsidRPr="008467BB">
        <w:rPr>
          <w:rFonts w:ascii="Arial Narrow" w:eastAsia="Calibri" w:hAnsi="Arial Narrow" w:cs="Calibri"/>
          <w:sz w:val="22"/>
          <w:szCs w:val="22"/>
        </w:rPr>
        <w:t xml:space="preserve"> octubre</w:t>
      </w:r>
      <w:r w:rsidR="00815D8E" w:rsidRPr="008467BB">
        <w:rPr>
          <w:rFonts w:ascii="Arial Narrow" w:eastAsia="Calibri" w:hAnsi="Arial Narrow" w:cs="Calibri"/>
          <w:sz w:val="22"/>
          <w:szCs w:val="22"/>
        </w:rPr>
        <w:t xml:space="preserve"> </w:t>
      </w:r>
      <w:r w:rsidR="00533218" w:rsidRPr="008467BB">
        <w:rPr>
          <w:rFonts w:ascii="Arial Narrow" w:eastAsia="Calibri" w:hAnsi="Arial Narrow" w:cs="Calibri"/>
          <w:sz w:val="22"/>
          <w:szCs w:val="22"/>
        </w:rPr>
        <w:t xml:space="preserve">de </w:t>
      </w:r>
      <w:r w:rsidRPr="008467BB">
        <w:rPr>
          <w:rFonts w:ascii="Arial Narrow" w:eastAsia="Calibri" w:hAnsi="Arial Narrow" w:cs="Calibri"/>
          <w:sz w:val="22"/>
          <w:szCs w:val="22"/>
        </w:rPr>
        <w:t>dos mil dieci</w:t>
      </w:r>
      <w:r w:rsidR="009C57C4" w:rsidRPr="008467BB">
        <w:rPr>
          <w:rFonts w:ascii="Arial Narrow" w:eastAsia="Calibri" w:hAnsi="Arial Narrow" w:cs="Calibri"/>
          <w:sz w:val="22"/>
          <w:szCs w:val="22"/>
        </w:rPr>
        <w:t>nueve</w:t>
      </w:r>
      <w:r w:rsidRPr="008467BB">
        <w:rPr>
          <w:rFonts w:ascii="Arial Narrow" w:eastAsia="Calibri" w:hAnsi="Arial Narrow" w:cs="Calibri"/>
          <w:sz w:val="22"/>
          <w:szCs w:val="22"/>
        </w:rPr>
        <w:t>. Conste.</w:t>
      </w:r>
      <w:r w:rsidR="00815D8E" w:rsidRPr="008467BB">
        <w:rPr>
          <w:rFonts w:ascii="Arial Narrow" w:eastAsia="Calibri" w:hAnsi="Arial Narrow" w:cs="Calibri"/>
          <w:sz w:val="22"/>
          <w:szCs w:val="22"/>
        </w:rPr>
        <w:t xml:space="preserve">- - - - - - - - - - - - - - </w:t>
      </w:r>
    </w:p>
    <w:p w:rsidR="00263126" w:rsidRDefault="00263126" w:rsidP="001539A1">
      <w:pPr>
        <w:spacing w:line="276" w:lineRule="auto"/>
        <w:rPr>
          <w:rFonts w:ascii="Arial Narrow" w:eastAsia="Calibri" w:hAnsi="Arial Narrow" w:cs="Calibri"/>
          <w:sz w:val="22"/>
          <w:szCs w:val="22"/>
        </w:rPr>
      </w:pPr>
    </w:p>
    <w:p w:rsidR="001539A1" w:rsidRDefault="001539A1" w:rsidP="001539A1">
      <w:pPr>
        <w:spacing w:line="276" w:lineRule="auto"/>
        <w:rPr>
          <w:rFonts w:ascii="Arial Narrow" w:eastAsia="Calibri" w:hAnsi="Arial Narrow" w:cs="Calibri"/>
          <w:sz w:val="22"/>
          <w:szCs w:val="22"/>
        </w:rPr>
      </w:pPr>
    </w:p>
    <w:p w:rsidR="001539A1" w:rsidRPr="008467BB" w:rsidRDefault="001539A1" w:rsidP="001539A1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ED09FF" w:rsidRDefault="00ED09FF" w:rsidP="00D27265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:rsidR="00A348DE" w:rsidRDefault="00041D9E" w:rsidP="00D27265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8467BB">
        <w:rPr>
          <w:rFonts w:ascii="Arial Narrow" w:hAnsi="Arial Narrow" w:cs="Arial"/>
          <w:sz w:val="22"/>
          <w:szCs w:val="22"/>
        </w:rPr>
        <w:lastRenderedPageBreak/>
        <w:t xml:space="preserve">Secretariado Técnico </w:t>
      </w:r>
      <w:r w:rsidR="00B23242" w:rsidRPr="008467BB">
        <w:rPr>
          <w:rFonts w:ascii="Arial Narrow" w:hAnsi="Arial Narrow" w:cs="Arial"/>
          <w:sz w:val="22"/>
          <w:szCs w:val="22"/>
        </w:rPr>
        <w:t>de Gobierno Abierto del Estado</w:t>
      </w:r>
      <w:r w:rsidRPr="008467BB">
        <w:rPr>
          <w:rFonts w:ascii="Arial Narrow" w:hAnsi="Arial Narrow" w:cs="Arial"/>
          <w:sz w:val="22"/>
          <w:szCs w:val="22"/>
        </w:rPr>
        <w:t xml:space="preserve"> de Oaxaca</w:t>
      </w:r>
    </w:p>
    <w:p w:rsidR="00B8299B" w:rsidRDefault="00B8299B" w:rsidP="00D27265">
      <w:pPr>
        <w:spacing w:line="276" w:lineRule="auto"/>
        <w:jc w:val="center"/>
        <w:rPr>
          <w:rFonts w:ascii="Arial Narrow" w:eastAsiaTheme="minorHAnsi" w:hAnsi="Arial Narrow" w:cs="Arial"/>
          <w:sz w:val="22"/>
          <w:szCs w:val="22"/>
        </w:rPr>
      </w:pPr>
    </w:p>
    <w:p w:rsidR="00A348DE" w:rsidRPr="008467BB" w:rsidRDefault="00A348DE" w:rsidP="00796A9F">
      <w:pPr>
        <w:spacing w:line="276" w:lineRule="auto"/>
        <w:rPr>
          <w:rFonts w:ascii="Arial Narrow" w:hAnsi="Arial Narrow"/>
          <w:sz w:val="22"/>
          <w:szCs w:val="22"/>
        </w:rPr>
      </w:pPr>
    </w:p>
    <w:p w:rsidR="00A348DE" w:rsidRPr="008467BB" w:rsidRDefault="00ED09FF" w:rsidP="00796A9F">
      <w:pPr>
        <w:spacing w:line="276" w:lineRule="auto"/>
        <w:rPr>
          <w:rFonts w:ascii="Arial Narrow" w:hAnsi="Arial Narrow"/>
          <w:sz w:val="22"/>
          <w:szCs w:val="22"/>
        </w:rPr>
      </w:pPr>
      <w:r w:rsidRPr="008467BB">
        <w:rPr>
          <w:rFonts w:ascii="Arial Narrow" w:eastAsia="Calibri" w:hAnsi="Arial Narrow" w:cs="Arial"/>
          <w:noProof/>
          <w:color w:val="FF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A6AC413" wp14:editId="6CF10875">
                <wp:simplePos x="0" y="0"/>
                <wp:positionH relativeFrom="column">
                  <wp:posOffset>2882265</wp:posOffset>
                </wp:positionH>
                <wp:positionV relativeFrom="paragraph">
                  <wp:posOffset>50165</wp:posOffset>
                </wp:positionV>
                <wp:extent cx="2743200" cy="793750"/>
                <wp:effectExtent l="0" t="0" r="0" b="63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126" w:rsidRPr="00263126" w:rsidRDefault="00F43142" w:rsidP="00263126">
                            <w:pPr>
                              <w:jc w:val="center"/>
                              <w:rPr>
                                <w:rFonts w:ascii="Arial Narrow" w:eastAsia="Calibri" w:hAnsi="Arial Narrow" w:cs="Arial"/>
                                <w:b/>
                                <w:sz w:val="22"/>
                                <w:szCs w:val="22"/>
                                <w:lang w:val="es-MX" w:eastAsia="en-US"/>
                              </w:rPr>
                            </w:pPr>
                            <w:r>
                              <w:rPr>
                                <w:rFonts w:ascii="Arial Narrow" w:eastAsia="Calibri" w:hAnsi="Arial Narrow" w:cs="Arial"/>
                                <w:b/>
                                <w:sz w:val="22"/>
                                <w:szCs w:val="22"/>
                                <w:lang w:val="es-MX" w:eastAsia="en-US"/>
                              </w:rPr>
                              <w:t>Lic</w:t>
                            </w:r>
                            <w:r w:rsidR="00263126" w:rsidRPr="00263126">
                              <w:rPr>
                                <w:rFonts w:ascii="Arial Narrow" w:eastAsia="Calibri" w:hAnsi="Arial Narrow" w:cs="Arial"/>
                                <w:b/>
                                <w:sz w:val="22"/>
                                <w:szCs w:val="22"/>
                                <w:lang w:val="es-MX" w:eastAsia="en-US"/>
                              </w:rPr>
                              <w:t>. Rafael García Leyva</w:t>
                            </w:r>
                          </w:p>
                          <w:p w:rsidR="00A3501F" w:rsidRPr="00263126" w:rsidRDefault="00263126" w:rsidP="00263126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263126">
                              <w:rPr>
                                <w:rFonts w:ascii="Arial Narrow" w:eastAsia="Calibri" w:hAnsi="Arial Narrow" w:cs="Arial"/>
                                <w:sz w:val="22"/>
                                <w:szCs w:val="22"/>
                                <w:lang w:val="es-MX" w:eastAsia="en-US"/>
                              </w:rPr>
                              <w:t>Director de Gobierno Abierto del IAIP y Secretario Técnico del STGAO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226.95pt;margin-top:3.95pt;width:3in;height:6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" filled="f" stroked="f" strokeweight=".5pt">
                <v:textbox>
                  <w:txbxContent>
                    <w:p w:rsidR="00263126" w:rsidRPr="00263126" w:rsidRDefault="00F43142" w:rsidP="00263126">
                      <w:pPr>
                        <w:jc w:val="center"/>
                        <w:rPr>
                          <w:rFonts w:ascii="Arial Narrow" w:eastAsia="Calibri" w:hAnsi="Arial Narrow" w:cs="Arial"/>
                          <w:b/>
                          <w:sz w:val="22"/>
                          <w:szCs w:val="22"/>
                          <w:lang w:val="es-MX" w:eastAsia="en-US"/>
                        </w:rPr>
                      </w:pPr>
                      <w:r>
                        <w:rPr>
                          <w:rFonts w:ascii="Arial Narrow" w:eastAsia="Calibri" w:hAnsi="Arial Narrow" w:cs="Arial"/>
                          <w:b/>
                          <w:sz w:val="22"/>
                          <w:szCs w:val="22"/>
                          <w:lang w:val="es-MX" w:eastAsia="en-US"/>
                        </w:rPr>
                        <w:t>Lic</w:t>
                      </w:r>
                      <w:r w:rsidR="00263126" w:rsidRPr="00263126">
                        <w:rPr>
                          <w:rFonts w:ascii="Arial Narrow" w:eastAsia="Calibri" w:hAnsi="Arial Narrow" w:cs="Arial"/>
                          <w:b/>
                          <w:sz w:val="22"/>
                          <w:szCs w:val="22"/>
                          <w:lang w:val="es-MX" w:eastAsia="en-US"/>
                        </w:rPr>
                        <w:t>. Rafael García Leyva</w:t>
                      </w:r>
                    </w:p>
                    <w:p w:rsidR="00A3501F" w:rsidRPr="00263126" w:rsidRDefault="00263126" w:rsidP="00263126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263126">
                        <w:rPr>
                          <w:rFonts w:ascii="Arial Narrow" w:eastAsia="Calibri" w:hAnsi="Arial Narrow" w:cs="Arial"/>
                          <w:sz w:val="22"/>
                          <w:szCs w:val="22"/>
                          <w:lang w:val="es-MX" w:eastAsia="en-US"/>
                        </w:rPr>
                        <w:t>Director de Gobierno Abierto del IAIP y Secretario Técnico del STGAO</w:t>
                      </w:r>
                    </w:p>
                  </w:txbxContent>
                </v:textbox>
              </v:shape>
            </w:pict>
          </mc:Fallback>
        </mc:AlternateContent>
      </w:r>
      <w:r w:rsidRPr="008467BB">
        <w:rPr>
          <w:rFonts w:ascii="Arial Narrow" w:eastAsia="Calibri" w:hAnsi="Arial Narrow" w:cs="Arial"/>
          <w:noProof/>
          <w:color w:val="FF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CB325" wp14:editId="744149A9">
                <wp:simplePos x="0" y="0"/>
                <wp:positionH relativeFrom="column">
                  <wp:posOffset>-62230</wp:posOffset>
                </wp:positionH>
                <wp:positionV relativeFrom="paragraph">
                  <wp:posOffset>41275</wp:posOffset>
                </wp:positionV>
                <wp:extent cx="2852420" cy="793750"/>
                <wp:effectExtent l="0" t="0" r="0" b="63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420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7BB" w:rsidRDefault="008467BB" w:rsidP="008467BB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67BB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2"/>
                                <w:szCs w:val="22"/>
                              </w:rPr>
                              <w:t>Lic. Francisco Javier Álvarez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Figueroa</w:t>
                            </w:r>
                          </w:p>
                          <w:p w:rsidR="008467BB" w:rsidRPr="00263126" w:rsidRDefault="008467BB" w:rsidP="008467BB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467BB">
                              <w:rPr>
                                <w:rFonts w:ascii="Arial Narrow" w:eastAsia="Times New Roman" w:hAnsi="Arial Narrow" w:cs="Arial"/>
                                <w:bCs/>
                                <w:sz w:val="22"/>
                                <w:szCs w:val="22"/>
                              </w:rPr>
                              <w:t>Comisionado Presidente del IAIP y Presidente del STGAO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margin-left:-4.9pt;margin-top:3.25pt;width:224.6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" filled="f" stroked="f" strokeweight=".5pt">
                <v:textbox>
                  <w:txbxContent>
                    <w:p w:rsidR="008467BB" w:rsidRDefault="008467BB" w:rsidP="008467BB">
                      <w:pPr>
                        <w:jc w:val="center"/>
                        <w:rPr>
                          <w:rFonts w:ascii="Arial Narrow" w:eastAsia="Times New Roman" w:hAnsi="Arial Narrow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8467BB">
                        <w:rPr>
                          <w:rFonts w:ascii="Arial Narrow" w:eastAsia="Times New Roman" w:hAnsi="Arial Narrow" w:cs="Arial"/>
                          <w:b/>
                          <w:bCs/>
                          <w:sz w:val="22"/>
                          <w:szCs w:val="22"/>
                        </w:rPr>
                        <w:t>Lic. Francisco Javier Álvarez</w:t>
                      </w:r>
                      <w:r>
                        <w:rPr>
                          <w:rFonts w:ascii="Arial Narrow" w:eastAsia="Times New Roman" w:hAnsi="Arial Narrow" w:cs="Arial"/>
                          <w:b/>
                          <w:bCs/>
                          <w:sz w:val="22"/>
                          <w:szCs w:val="22"/>
                        </w:rPr>
                        <w:t xml:space="preserve"> Figueroa</w:t>
                      </w:r>
                    </w:p>
                    <w:p w:rsidR="008467BB" w:rsidRPr="00263126" w:rsidRDefault="008467BB" w:rsidP="008467BB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467BB">
                        <w:rPr>
                          <w:rFonts w:ascii="Arial Narrow" w:eastAsia="Times New Roman" w:hAnsi="Arial Narrow" w:cs="Arial"/>
                          <w:bCs/>
                          <w:sz w:val="22"/>
                          <w:szCs w:val="22"/>
                        </w:rPr>
                        <w:t>Comisionado Presidente del IAIP y Presidente del STGAO</w:t>
                      </w:r>
                    </w:p>
                  </w:txbxContent>
                </v:textbox>
              </v:shape>
            </w:pict>
          </mc:Fallback>
        </mc:AlternateContent>
      </w:r>
    </w:p>
    <w:p w:rsidR="005F542F" w:rsidRDefault="005F542F" w:rsidP="00796A9F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D27265" w:rsidRDefault="00D27265" w:rsidP="00796A9F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D27265" w:rsidRPr="008467BB" w:rsidRDefault="00D27265" w:rsidP="00796A9F">
      <w:pPr>
        <w:spacing w:line="276" w:lineRule="auto"/>
        <w:rPr>
          <w:rFonts w:ascii="Arial Narrow" w:hAnsi="Arial Narrow" w:cs="Arial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6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4"/>
      </w:tblGrid>
      <w:tr w:rsidR="00263126" w:rsidRPr="008467BB" w:rsidTr="00ED09FF">
        <w:trPr>
          <w:trHeight w:val="1160"/>
        </w:trPr>
        <w:tc>
          <w:tcPr>
            <w:tcW w:w="4514" w:type="dxa"/>
          </w:tcPr>
          <w:p w:rsidR="00263126" w:rsidRPr="008467BB" w:rsidRDefault="00263126" w:rsidP="00ED09F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  <w:r w:rsidRPr="008467BB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>Lic. Liliana Juárez Córdova</w:t>
            </w:r>
          </w:p>
          <w:p w:rsidR="00263126" w:rsidRPr="008467BB" w:rsidRDefault="00263126" w:rsidP="00ED09FF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467BB">
              <w:rPr>
                <w:rFonts w:ascii="Arial Narrow" w:eastAsia="Times New Roman" w:hAnsi="Arial Narrow" w:cs="Arial"/>
                <w:bCs/>
                <w:sz w:val="22"/>
                <w:szCs w:val="22"/>
              </w:rPr>
              <w:t>Titular de la Unidad de Transparencia del Instituto Estatal de Educación  Pública  del Estado de Oaxaca (IEEPO)</w:t>
            </w:r>
          </w:p>
        </w:tc>
        <w:tc>
          <w:tcPr>
            <w:tcW w:w="4514" w:type="dxa"/>
          </w:tcPr>
          <w:p w:rsidR="00263126" w:rsidRDefault="00D27265" w:rsidP="00ED09FF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  <w:r w:rsidRPr="008467BB">
              <w:rPr>
                <w:rFonts w:ascii="Arial Narrow" w:eastAsia="Times New Roman" w:hAnsi="Arial Narrow" w:cs="Arial"/>
                <w:bCs/>
                <w:sz w:val="22"/>
                <w:szCs w:val="22"/>
              </w:rPr>
              <w:t xml:space="preserve"> </w:t>
            </w:r>
            <w:r w:rsidRPr="008467BB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>Lic. Jaime Alejandro Velázquez Martínez</w:t>
            </w:r>
          </w:p>
          <w:p w:rsidR="00D27265" w:rsidRPr="008467BB" w:rsidRDefault="00D27265" w:rsidP="00ED09FF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467BB">
              <w:rPr>
                <w:rFonts w:ascii="Arial Narrow" w:eastAsia="Times New Roman" w:hAnsi="Arial Narrow" w:cs="Arial"/>
                <w:bCs/>
                <w:sz w:val="22"/>
                <w:szCs w:val="22"/>
              </w:rPr>
              <w:t>Director de Asuntos Jurídicos de la Fiscalía General del Estado de Oaxaca (FGEO)</w:t>
            </w:r>
            <w:r>
              <w:rPr>
                <w:rFonts w:ascii="Arial Narrow" w:eastAsia="Times New Roman" w:hAnsi="Arial Narrow" w:cs="Arial"/>
                <w:bCs/>
                <w:sz w:val="22"/>
                <w:szCs w:val="22"/>
              </w:rPr>
              <w:t xml:space="preserve"> </w:t>
            </w:r>
          </w:p>
        </w:tc>
      </w:tr>
    </w:tbl>
    <w:p w:rsidR="005F542F" w:rsidRDefault="005F542F" w:rsidP="00796A9F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ED09FF" w:rsidRDefault="00ED09FF" w:rsidP="00796A9F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ED09FF" w:rsidRPr="008467BB" w:rsidRDefault="00ED09FF" w:rsidP="00796A9F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5F542F" w:rsidRPr="008467BB" w:rsidRDefault="005F542F" w:rsidP="00796A9F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</w:p>
    <w:tbl>
      <w:tblPr>
        <w:tblStyle w:val="Tablaconcuadrcula"/>
        <w:tblpPr w:leftFromText="141" w:rightFromText="141" w:vertAnchor="text" w:horzAnchor="margin" w:tblpY="-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4"/>
      </w:tblGrid>
      <w:tr w:rsidR="00061420" w:rsidRPr="008467BB" w:rsidTr="00263126">
        <w:trPr>
          <w:trHeight w:val="1160"/>
        </w:trPr>
        <w:tc>
          <w:tcPr>
            <w:tcW w:w="4514" w:type="dxa"/>
          </w:tcPr>
          <w:p w:rsidR="00263126" w:rsidRPr="008467BB" w:rsidRDefault="00263126" w:rsidP="00C454CF">
            <w:pPr>
              <w:spacing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</w:p>
          <w:p w:rsidR="00D27265" w:rsidRDefault="00D27265" w:rsidP="00E869A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  <w:r w:rsidRPr="008467BB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>M.A.P. Sergio Antonio Bolaños Cacho Garc</w:t>
            </w: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>ía</w:t>
            </w:r>
          </w:p>
          <w:p w:rsidR="00061420" w:rsidRPr="008467BB" w:rsidRDefault="00D27265" w:rsidP="00E869A9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467BB">
              <w:rPr>
                <w:rFonts w:ascii="Arial Narrow" w:eastAsia="Times New Roman" w:hAnsi="Arial Narrow" w:cs="Arial"/>
                <w:bCs/>
                <w:sz w:val="22"/>
                <w:szCs w:val="22"/>
              </w:rPr>
              <w:t>Titular de la Unidad de Transparencia de Servicios de Salud de Oaxaca</w:t>
            </w:r>
            <w:r>
              <w:rPr>
                <w:rFonts w:ascii="Arial Narrow" w:eastAsia="Times New Roman" w:hAnsi="Arial Narrow" w:cs="Arial"/>
                <w:bCs/>
                <w:sz w:val="22"/>
                <w:szCs w:val="22"/>
              </w:rPr>
              <w:t xml:space="preserve"> e integrante del STGAO</w:t>
            </w:r>
          </w:p>
        </w:tc>
        <w:tc>
          <w:tcPr>
            <w:tcW w:w="4514" w:type="dxa"/>
          </w:tcPr>
          <w:p w:rsidR="00815D8E" w:rsidRPr="008467BB" w:rsidRDefault="00815D8E" w:rsidP="00C454CF">
            <w:pPr>
              <w:spacing w:line="276" w:lineRule="auto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  <w:p w:rsidR="00061420" w:rsidRPr="008467BB" w:rsidRDefault="00D27265" w:rsidP="00061420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8467BB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 xml:space="preserve">Lic. Ricardo Javier Herrera </w:t>
            </w:r>
            <w:proofErr w:type="spellStart"/>
            <w:r w:rsidRPr="008467BB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>Muzgo</w:t>
            </w:r>
            <w:proofErr w:type="spellEnd"/>
            <w:r w:rsidRPr="008467BB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 xml:space="preserve"> Rebollo</w:t>
            </w:r>
            <w:r w:rsidRPr="008467BB">
              <w:rPr>
                <w:rFonts w:ascii="Arial Narrow" w:eastAsia="Times New Roman" w:hAnsi="Arial Narrow" w:cs="Arial"/>
                <w:bCs/>
                <w:sz w:val="22"/>
                <w:szCs w:val="22"/>
              </w:rPr>
              <w:t xml:space="preserve"> Magistrado del Tribunal Superior de Justicia</w:t>
            </w:r>
          </w:p>
        </w:tc>
      </w:tr>
    </w:tbl>
    <w:p w:rsidR="005F542F" w:rsidRPr="008467BB" w:rsidRDefault="005F542F" w:rsidP="00796A9F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"/>
        </w:rPr>
      </w:pPr>
    </w:p>
    <w:tbl>
      <w:tblPr>
        <w:tblStyle w:val="Tablaconcuadrcula"/>
        <w:tblpPr w:leftFromText="141" w:rightFromText="141" w:vertAnchor="text" w:horzAnchor="margin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61420" w:rsidRPr="008467BB" w:rsidTr="00C454CF">
        <w:trPr>
          <w:trHeight w:val="1560"/>
        </w:trPr>
        <w:tc>
          <w:tcPr>
            <w:tcW w:w="4489" w:type="dxa"/>
          </w:tcPr>
          <w:p w:rsidR="00061420" w:rsidRPr="008467BB" w:rsidRDefault="00061420" w:rsidP="00C454CF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  <w:lang w:val="es-ES"/>
              </w:rPr>
            </w:pPr>
          </w:p>
          <w:p w:rsidR="00263126" w:rsidRPr="008467BB" w:rsidRDefault="00263126" w:rsidP="00061420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  <w:r w:rsidRPr="008467BB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 xml:space="preserve">Lic. </w:t>
            </w:r>
            <w:proofErr w:type="spellStart"/>
            <w:r w:rsidR="009C57C4" w:rsidRPr="008467BB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>Marysol</w:t>
            </w:r>
            <w:proofErr w:type="spellEnd"/>
            <w:r w:rsidR="009C57C4" w:rsidRPr="008467BB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 xml:space="preserve"> Bustamante Pérez</w:t>
            </w:r>
          </w:p>
          <w:p w:rsidR="00061420" w:rsidRPr="008467BB" w:rsidRDefault="00263126" w:rsidP="004D4CE1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val="es-ES"/>
              </w:rPr>
            </w:pPr>
            <w:r w:rsidRPr="008467BB">
              <w:rPr>
                <w:rFonts w:ascii="Arial Narrow" w:eastAsia="Times New Roman" w:hAnsi="Arial Narrow" w:cs="Arial"/>
                <w:bCs/>
                <w:sz w:val="22"/>
                <w:szCs w:val="22"/>
              </w:rPr>
              <w:t xml:space="preserve">Titular de la </w:t>
            </w:r>
            <w:r w:rsidR="004D4CE1">
              <w:rPr>
                <w:rFonts w:ascii="Arial Narrow" w:eastAsia="Times New Roman" w:hAnsi="Arial Narrow" w:cs="Arial"/>
                <w:bCs/>
                <w:sz w:val="22"/>
                <w:szCs w:val="22"/>
              </w:rPr>
              <w:t>Unidad de Transparencia  del Honorable Ayuntamiento de Oaxaca de Juárez</w:t>
            </w:r>
          </w:p>
        </w:tc>
        <w:tc>
          <w:tcPr>
            <w:tcW w:w="4489" w:type="dxa"/>
          </w:tcPr>
          <w:p w:rsidR="00061420" w:rsidRPr="008467BB" w:rsidRDefault="00061420" w:rsidP="00C454CF">
            <w:pPr>
              <w:spacing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</w:p>
          <w:p w:rsidR="00D27265" w:rsidRDefault="00D27265" w:rsidP="00263126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sz w:val="22"/>
                <w:szCs w:val="22"/>
              </w:rPr>
            </w:pPr>
            <w:r w:rsidRPr="008467BB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>Lic. Edgar Rogelio Estrada Ruíz</w:t>
            </w:r>
          </w:p>
          <w:p w:rsidR="00061420" w:rsidRPr="008467BB" w:rsidRDefault="00D27265" w:rsidP="00263126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2"/>
                <w:szCs w:val="22"/>
                <w:lang w:val="es-ES"/>
              </w:rPr>
            </w:pPr>
            <w:r w:rsidRPr="008467BB">
              <w:rPr>
                <w:rFonts w:ascii="Arial Narrow" w:eastAsia="Times New Roman" w:hAnsi="Arial Narrow" w:cs="Arial"/>
                <w:bCs/>
                <w:sz w:val="22"/>
                <w:szCs w:val="22"/>
              </w:rPr>
              <w:t>Director del Centro de Justicia Alternativa de la Fiscalía General del Estado de Oaxaca</w:t>
            </w:r>
          </w:p>
        </w:tc>
      </w:tr>
    </w:tbl>
    <w:p w:rsidR="00D27265" w:rsidRDefault="00D27265">
      <w:pPr>
        <w:spacing w:after="200" w:line="276" w:lineRule="auto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D27265" w:rsidRPr="008467BB" w:rsidTr="002871AB">
        <w:trPr>
          <w:trHeight w:val="1560"/>
        </w:trPr>
        <w:tc>
          <w:tcPr>
            <w:tcW w:w="4489" w:type="dxa"/>
          </w:tcPr>
          <w:p w:rsidR="00D27265" w:rsidRPr="008467BB" w:rsidRDefault="00D27265" w:rsidP="002871AB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  <w:lang w:val="es-ES"/>
              </w:rPr>
            </w:pPr>
          </w:p>
          <w:p w:rsidR="00D27265" w:rsidRDefault="00D27265" w:rsidP="00D27265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sz w:val="22"/>
                <w:szCs w:val="22"/>
              </w:rPr>
            </w:pPr>
            <w:proofErr w:type="spellStart"/>
            <w:r w:rsidRPr="008467BB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>Yesenia</w:t>
            </w:r>
            <w:proofErr w:type="spellEnd"/>
            <w:r w:rsidRPr="008467BB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67BB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>Yasmín</w:t>
            </w:r>
            <w:proofErr w:type="spellEnd"/>
            <w:r w:rsidRPr="008467BB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 xml:space="preserve"> Contreras Pérez</w:t>
            </w:r>
          </w:p>
          <w:p w:rsidR="00D27265" w:rsidRPr="008467BB" w:rsidRDefault="00D27265" w:rsidP="00D2726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val="es-ES"/>
              </w:rPr>
            </w:pPr>
            <w:r w:rsidRPr="008467BB">
              <w:rPr>
                <w:rFonts w:ascii="Arial Narrow" w:eastAsia="Times New Roman" w:hAnsi="Arial Narrow" w:cs="Arial"/>
                <w:bCs/>
                <w:sz w:val="22"/>
                <w:szCs w:val="22"/>
              </w:rPr>
              <w:t>Integrante de Copa Emprendedores A.C.</w:t>
            </w:r>
            <w:r w:rsidRPr="008467BB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89" w:type="dxa"/>
          </w:tcPr>
          <w:p w:rsidR="00D27265" w:rsidRDefault="00D27265" w:rsidP="00D27265">
            <w:pPr>
              <w:spacing w:line="276" w:lineRule="auto"/>
              <w:jc w:val="center"/>
              <w:rPr>
                <w:rFonts w:ascii="Arial Narrow" w:eastAsia="Times New Roman" w:hAnsi="Arial Narrow" w:cs="Arial"/>
                <w:bCs/>
                <w:sz w:val="22"/>
                <w:szCs w:val="22"/>
              </w:rPr>
            </w:pPr>
            <w:r w:rsidRPr="008467BB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>Elena Patricia Sánchez Martínez</w:t>
            </w:r>
          </w:p>
          <w:p w:rsidR="00D27265" w:rsidRPr="008467BB" w:rsidRDefault="00D27265" w:rsidP="00D27265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  <w:r w:rsidRPr="008467BB">
              <w:rPr>
                <w:rFonts w:ascii="Arial Narrow" w:eastAsia="Times New Roman" w:hAnsi="Arial Narrow" w:cs="Arial"/>
                <w:bCs/>
                <w:sz w:val="22"/>
                <w:szCs w:val="22"/>
              </w:rPr>
              <w:t xml:space="preserve">Representante de </w:t>
            </w:r>
            <w:proofErr w:type="spellStart"/>
            <w:r w:rsidRPr="008467BB">
              <w:rPr>
                <w:rFonts w:ascii="Arial Narrow" w:eastAsia="Times New Roman" w:hAnsi="Arial Narrow" w:cs="Arial"/>
                <w:bCs/>
                <w:sz w:val="22"/>
                <w:szCs w:val="22"/>
              </w:rPr>
              <w:t>Guelaguetza</w:t>
            </w:r>
            <w:proofErr w:type="spellEnd"/>
            <w:r w:rsidRPr="008467BB">
              <w:rPr>
                <w:rFonts w:ascii="Arial Narrow" w:eastAsia="Times New Roman" w:hAnsi="Arial Narrow" w:cs="Arial"/>
                <w:bCs/>
                <w:sz w:val="22"/>
                <w:szCs w:val="22"/>
              </w:rPr>
              <w:t xml:space="preserve"> Inclusiva Oaxaca por la movilidad A.C.</w:t>
            </w:r>
          </w:p>
          <w:p w:rsidR="00D27265" w:rsidRPr="008467BB" w:rsidRDefault="00D27265" w:rsidP="002871AB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2"/>
                <w:szCs w:val="22"/>
                <w:lang w:val="es-ES"/>
              </w:rPr>
            </w:pPr>
          </w:p>
        </w:tc>
      </w:tr>
    </w:tbl>
    <w:p w:rsidR="00D27265" w:rsidRDefault="00D27265">
      <w:pPr>
        <w:spacing w:after="200" w:line="276" w:lineRule="auto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F02699" w:rsidRPr="008467BB" w:rsidTr="00704BF3">
        <w:trPr>
          <w:trHeight w:val="1560"/>
        </w:trPr>
        <w:tc>
          <w:tcPr>
            <w:tcW w:w="4489" w:type="dxa"/>
          </w:tcPr>
          <w:p w:rsidR="00F02699" w:rsidRPr="008467BB" w:rsidRDefault="00F02699" w:rsidP="00704BF3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  <w:lang w:val="es-ES"/>
              </w:rPr>
            </w:pPr>
          </w:p>
          <w:p w:rsidR="00F02699" w:rsidRPr="008467BB" w:rsidRDefault="00F02699" w:rsidP="00F02699">
            <w:pPr>
              <w:tabs>
                <w:tab w:val="left" w:pos="0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467BB">
              <w:rPr>
                <w:rFonts w:ascii="Arial Narrow" w:hAnsi="Arial Narrow" w:cs="Arial"/>
                <w:b/>
                <w:sz w:val="22"/>
                <w:szCs w:val="22"/>
              </w:rPr>
              <w:t xml:space="preserve">Lic. José Manuel Méndez </w:t>
            </w:r>
            <w:proofErr w:type="spellStart"/>
            <w:r w:rsidRPr="008467BB">
              <w:rPr>
                <w:rFonts w:ascii="Arial Narrow" w:hAnsi="Arial Narrow" w:cs="Arial"/>
                <w:b/>
                <w:sz w:val="22"/>
                <w:szCs w:val="22"/>
              </w:rPr>
              <w:t>Spíndola</w:t>
            </w:r>
            <w:proofErr w:type="spellEnd"/>
          </w:p>
          <w:p w:rsidR="00F02699" w:rsidRPr="008467BB" w:rsidRDefault="00F02699" w:rsidP="00F02699">
            <w:pPr>
              <w:tabs>
                <w:tab w:val="left" w:pos="0"/>
              </w:tabs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467BB">
              <w:rPr>
                <w:rFonts w:ascii="Arial Narrow" w:hAnsi="Arial Narrow" w:cs="Arial"/>
                <w:sz w:val="22"/>
                <w:szCs w:val="22"/>
              </w:rPr>
              <w:t xml:space="preserve">Director de Transparencia de la Secretaría de la Contraloría y </w:t>
            </w:r>
          </w:p>
          <w:p w:rsidR="00F02699" w:rsidRPr="008467BB" w:rsidRDefault="00F02699" w:rsidP="00F02699">
            <w:pPr>
              <w:tabs>
                <w:tab w:val="left" w:pos="0"/>
              </w:tabs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467BB">
              <w:rPr>
                <w:rFonts w:ascii="Arial Narrow" w:hAnsi="Arial Narrow" w:cs="Arial"/>
                <w:sz w:val="22"/>
                <w:szCs w:val="22"/>
              </w:rPr>
              <w:t xml:space="preserve">Transparencia Gubernamental del Estado de </w:t>
            </w:r>
          </w:p>
          <w:p w:rsidR="00F02699" w:rsidRDefault="00F02699" w:rsidP="00F02699">
            <w:pPr>
              <w:tabs>
                <w:tab w:val="left" w:pos="0"/>
              </w:tabs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467BB">
              <w:rPr>
                <w:rFonts w:ascii="Arial Narrow" w:hAnsi="Arial Narrow" w:cs="Arial"/>
                <w:sz w:val="22"/>
                <w:szCs w:val="22"/>
              </w:rPr>
              <w:t>Oaxaca y Enlace Operativo del STGAO</w:t>
            </w:r>
          </w:p>
          <w:p w:rsidR="00F02699" w:rsidRPr="008467BB" w:rsidRDefault="00F02699" w:rsidP="00704BF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val="es-ES"/>
              </w:rPr>
            </w:pPr>
            <w:r w:rsidRPr="008467BB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89" w:type="dxa"/>
          </w:tcPr>
          <w:p w:rsidR="00F02699" w:rsidRDefault="00F02699" w:rsidP="00F02699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val="es-ES"/>
              </w:rPr>
            </w:pPr>
          </w:p>
          <w:p w:rsidR="00F02699" w:rsidRPr="001539A1" w:rsidRDefault="00F02699" w:rsidP="001539A1">
            <w:pPr>
              <w:tabs>
                <w:tab w:val="left" w:pos="0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539A1">
              <w:rPr>
                <w:rFonts w:ascii="Arial Narrow" w:hAnsi="Arial Narrow" w:cs="Arial"/>
                <w:b/>
                <w:sz w:val="22"/>
                <w:szCs w:val="22"/>
              </w:rPr>
              <w:t>Mtro. Juan Pablo Morales García</w:t>
            </w:r>
          </w:p>
          <w:p w:rsidR="00F02699" w:rsidRPr="00F02699" w:rsidRDefault="00F02699" w:rsidP="001539A1">
            <w:pPr>
              <w:tabs>
                <w:tab w:val="left" w:pos="0"/>
              </w:tabs>
              <w:spacing w:line="276" w:lineRule="auto"/>
              <w:jc w:val="center"/>
              <w:rPr>
                <w:rFonts w:ascii="Arial Narrow" w:eastAsia="Times New Roman" w:hAnsi="Arial Narrow" w:cs="Arial"/>
                <w:sz w:val="22"/>
                <w:szCs w:val="22"/>
                <w:lang w:val="es-ES"/>
              </w:rPr>
            </w:pPr>
            <w:r w:rsidRPr="001539A1">
              <w:rPr>
                <w:rFonts w:ascii="Arial Narrow" w:hAnsi="Arial Narrow" w:cs="Arial"/>
                <w:sz w:val="22"/>
                <w:szCs w:val="22"/>
              </w:rPr>
              <w:t>Coordinador General de Planeación y Evaluación para el Desarrollo Social de Oaxaca (COPEVAL)</w:t>
            </w:r>
          </w:p>
        </w:tc>
      </w:tr>
    </w:tbl>
    <w:p w:rsidR="00F02699" w:rsidRDefault="00F02699">
      <w:pPr>
        <w:spacing w:after="200" w:line="276" w:lineRule="auto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DB42AA" w:rsidRPr="008467BB" w:rsidTr="00704BF3">
        <w:trPr>
          <w:trHeight w:val="1560"/>
        </w:trPr>
        <w:tc>
          <w:tcPr>
            <w:tcW w:w="4489" w:type="dxa"/>
          </w:tcPr>
          <w:p w:rsidR="00DB42AA" w:rsidRPr="008467BB" w:rsidRDefault="00DB42AA" w:rsidP="00704BF3">
            <w:pPr>
              <w:spacing w:line="276" w:lineRule="auto"/>
              <w:rPr>
                <w:rFonts w:ascii="Arial Narrow" w:eastAsia="Times New Roman" w:hAnsi="Arial Narrow" w:cs="Arial"/>
                <w:b/>
                <w:sz w:val="22"/>
                <w:szCs w:val="22"/>
                <w:lang w:val="es-ES"/>
              </w:rPr>
            </w:pPr>
          </w:p>
          <w:p w:rsidR="00DB42AA" w:rsidRDefault="00935053" w:rsidP="00704BF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val="es-ES"/>
              </w:rPr>
            </w:pPr>
            <w:r w:rsidRPr="00935053">
              <w:rPr>
                <w:rFonts w:ascii="Arial Narrow" w:eastAsia="Times New Roman" w:hAnsi="Arial Narrow" w:cs="Arial"/>
                <w:b/>
                <w:sz w:val="22"/>
                <w:szCs w:val="22"/>
                <w:lang w:val="es-ES"/>
              </w:rPr>
              <w:t>Lic. Maximino Vargas Betanzos</w:t>
            </w:r>
          </w:p>
          <w:p w:rsidR="00935053" w:rsidRPr="00935053" w:rsidRDefault="00935053" w:rsidP="00935053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val="es-ES"/>
              </w:rPr>
              <w:t>Subsecretario de la Secretaria d</w:t>
            </w:r>
            <w:r w:rsidRPr="00935053">
              <w:rPr>
                <w:rFonts w:ascii="Arial Narrow" w:eastAsia="Times New Roman" w:hAnsi="Arial Narrow" w:cs="Arial"/>
                <w:sz w:val="22"/>
                <w:szCs w:val="22"/>
                <w:lang w:val="es-ES"/>
              </w:rPr>
              <w:t xml:space="preserve">e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val="es-ES"/>
              </w:rPr>
              <w:t>la  Contraloría y</w:t>
            </w:r>
            <w:r w:rsidRPr="00935053">
              <w:rPr>
                <w:rFonts w:ascii="Arial Narrow" w:eastAsia="Times New Roman" w:hAnsi="Arial Narrow" w:cs="Arial"/>
                <w:sz w:val="22"/>
                <w:szCs w:val="22"/>
                <w:lang w:val="es-ES"/>
              </w:rPr>
              <w:t xml:space="preserve"> Transparencia Gubernamental (S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val="es-ES"/>
              </w:rPr>
              <w:t>CTG</w:t>
            </w:r>
            <w:r w:rsidRPr="00935053">
              <w:rPr>
                <w:rFonts w:ascii="Arial Narrow" w:eastAsia="Times New Roman" w:hAnsi="Arial Narrow" w:cs="Arial"/>
                <w:sz w:val="22"/>
                <w:szCs w:val="22"/>
                <w:lang w:val="es-ES"/>
              </w:rPr>
              <w:t>)</w:t>
            </w:r>
          </w:p>
        </w:tc>
        <w:tc>
          <w:tcPr>
            <w:tcW w:w="4489" w:type="dxa"/>
          </w:tcPr>
          <w:p w:rsidR="00DB42AA" w:rsidRDefault="00DB42AA" w:rsidP="00704BF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val="es-ES"/>
              </w:rPr>
            </w:pPr>
          </w:p>
          <w:p w:rsidR="00DB42AA" w:rsidRDefault="00935053" w:rsidP="00704BF3">
            <w:pPr>
              <w:spacing w:line="276" w:lineRule="auto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  <w:lang w:val="es-ES"/>
              </w:rPr>
            </w:pPr>
            <w:r w:rsidRPr="00935053">
              <w:rPr>
                <w:rFonts w:ascii="Arial Narrow" w:eastAsia="Times New Roman" w:hAnsi="Arial Narrow" w:cs="Arial"/>
                <w:b/>
                <w:sz w:val="22"/>
                <w:szCs w:val="22"/>
                <w:lang w:val="es-ES"/>
              </w:rPr>
              <w:t>Lic. Melquiades Cruz Miguel</w:t>
            </w:r>
          </w:p>
          <w:p w:rsidR="00935053" w:rsidRPr="00935053" w:rsidRDefault="00935053" w:rsidP="00704BF3">
            <w:pPr>
              <w:spacing w:line="276" w:lineRule="auto"/>
              <w:jc w:val="center"/>
              <w:rPr>
                <w:rFonts w:ascii="Arial Narrow" w:eastAsia="Times New Roman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val="es-ES"/>
              </w:rPr>
              <w:t>Coordinador de Tics y</w:t>
            </w:r>
            <w:r w:rsidRPr="00935053">
              <w:rPr>
                <w:rFonts w:ascii="Arial Narrow" w:eastAsia="Times New Roman" w:hAnsi="Arial Narrow" w:cs="Arial"/>
                <w:sz w:val="22"/>
                <w:szCs w:val="22"/>
                <w:lang w:val="es-ES"/>
              </w:rPr>
              <w:t xml:space="preserve"> Pueblos Indígenas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val="es-ES"/>
              </w:rPr>
              <w:t xml:space="preserve"> de Servicios Universitarios y Redes de Conocimiento e</w:t>
            </w:r>
            <w:r w:rsidRPr="00935053">
              <w:rPr>
                <w:rFonts w:ascii="Arial Narrow" w:eastAsia="Times New Roman" w:hAnsi="Arial Narrow" w:cs="Arial"/>
                <w:sz w:val="22"/>
                <w:szCs w:val="22"/>
                <w:lang w:val="es-ES"/>
              </w:rPr>
              <w:t>n Oaxaca A.C. (SURCO)</w:t>
            </w:r>
          </w:p>
        </w:tc>
      </w:tr>
    </w:tbl>
    <w:p w:rsidR="004D5479" w:rsidRPr="00ED5EF6" w:rsidRDefault="004D5479">
      <w:pPr>
        <w:spacing w:after="200" w:line="276" w:lineRule="auto"/>
        <w:rPr>
          <w:rFonts w:ascii="Arial Narrow" w:hAnsi="Arial Narrow" w:cs="Arial"/>
          <w:b/>
          <w:sz w:val="22"/>
          <w:szCs w:val="22"/>
          <w:highlight w:val="yellow"/>
        </w:rPr>
      </w:pPr>
    </w:p>
    <w:p w:rsidR="000C316B" w:rsidRDefault="000C316B">
      <w:pPr>
        <w:spacing w:after="200" w:line="276" w:lineRule="auto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</w:p>
    <w:p w:rsidR="008467BB" w:rsidRPr="008467BB" w:rsidRDefault="008467BB" w:rsidP="008467BB">
      <w:pPr>
        <w:tabs>
          <w:tab w:val="left" w:pos="0"/>
        </w:tabs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:rsidR="008F3CC3" w:rsidRPr="008467BB" w:rsidRDefault="008F3CC3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8299B" w:rsidRDefault="00B8299B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8299B" w:rsidRDefault="00B8299B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8299B" w:rsidRDefault="00B8299B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8299B" w:rsidRDefault="00B8299B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8299B" w:rsidRDefault="00B8299B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8299B" w:rsidRDefault="00B8299B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8299B" w:rsidRDefault="00B8299B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8299B" w:rsidRDefault="00B8299B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8299B" w:rsidRDefault="00B8299B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8299B" w:rsidRDefault="00B8299B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8299B" w:rsidRDefault="00B8299B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8299B" w:rsidRDefault="00B8299B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8299B" w:rsidRDefault="00B8299B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8299B" w:rsidRDefault="00B8299B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8299B" w:rsidRDefault="00B8299B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8299B" w:rsidRDefault="00B8299B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ED09FF" w:rsidRDefault="00ED09FF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ED09FF" w:rsidRDefault="00ED09FF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ED09FF" w:rsidRDefault="00ED09FF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ED09FF" w:rsidRDefault="00ED09FF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ED09FF" w:rsidRDefault="00ED09FF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ED09FF" w:rsidRDefault="00ED09FF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ED09FF" w:rsidRDefault="00ED09FF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ED09FF" w:rsidRDefault="00ED09FF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ED09FF" w:rsidRDefault="00ED09FF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ED09FF" w:rsidRDefault="00ED09FF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8299B" w:rsidRDefault="00B8299B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8299B" w:rsidRDefault="00B8299B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5F542F" w:rsidRPr="008467BB" w:rsidRDefault="005F542F" w:rsidP="000470EE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467BB">
        <w:rPr>
          <w:rFonts w:ascii="Arial Narrow" w:hAnsi="Arial Narrow" w:cs="Arial"/>
          <w:sz w:val="22"/>
          <w:szCs w:val="22"/>
        </w:rPr>
        <w:t>La presente hoja de firmas corresponde</w:t>
      </w:r>
      <w:r w:rsidR="00533218" w:rsidRPr="008467BB">
        <w:rPr>
          <w:rFonts w:ascii="Arial Narrow" w:hAnsi="Arial Narrow" w:cs="Arial"/>
          <w:sz w:val="22"/>
          <w:szCs w:val="22"/>
        </w:rPr>
        <w:t xml:space="preserve"> al</w:t>
      </w:r>
      <w:r w:rsidRPr="008467BB">
        <w:rPr>
          <w:rFonts w:ascii="Arial Narrow" w:hAnsi="Arial Narrow" w:cs="Arial"/>
          <w:sz w:val="22"/>
          <w:szCs w:val="22"/>
        </w:rPr>
        <w:t xml:space="preserve"> Acta de la </w:t>
      </w:r>
      <w:r w:rsidR="00B21603" w:rsidRPr="008467BB">
        <w:rPr>
          <w:rFonts w:ascii="Arial Narrow" w:hAnsi="Arial Narrow" w:cs="Arial"/>
          <w:sz w:val="22"/>
          <w:szCs w:val="22"/>
        </w:rPr>
        <w:t>Segunda</w:t>
      </w:r>
      <w:r w:rsidRPr="008467BB">
        <w:rPr>
          <w:rFonts w:ascii="Arial Narrow" w:hAnsi="Arial Narrow" w:cs="Arial"/>
          <w:sz w:val="22"/>
          <w:szCs w:val="22"/>
        </w:rPr>
        <w:t xml:space="preserve"> Sesión Ordinaria del Secretariado Técnico de Gobierno Abierto del Estado de Oaxaca, celebrada el </w:t>
      </w:r>
      <w:r w:rsidR="00B21603" w:rsidRPr="008467BB">
        <w:rPr>
          <w:rFonts w:ascii="Arial Narrow" w:hAnsi="Arial Narrow" w:cs="Arial"/>
          <w:sz w:val="22"/>
          <w:szCs w:val="22"/>
        </w:rPr>
        <w:t>veintinueve</w:t>
      </w:r>
      <w:r w:rsidR="00533218" w:rsidRPr="008467BB">
        <w:rPr>
          <w:rFonts w:ascii="Arial Narrow" w:hAnsi="Arial Narrow" w:cs="Arial"/>
          <w:sz w:val="22"/>
          <w:szCs w:val="22"/>
        </w:rPr>
        <w:t xml:space="preserve"> de </w:t>
      </w:r>
      <w:r w:rsidR="00B21603" w:rsidRPr="008467BB">
        <w:rPr>
          <w:rFonts w:ascii="Arial Narrow" w:hAnsi="Arial Narrow" w:cs="Arial"/>
          <w:sz w:val="22"/>
          <w:szCs w:val="22"/>
        </w:rPr>
        <w:t>octubre</w:t>
      </w:r>
      <w:r w:rsidRPr="008467BB">
        <w:rPr>
          <w:rFonts w:ascii="Arial Narrow" w:hAnsi="Arial Narrow" w:cs="Arial"/>
          <w:sz w:val="22"/>
          <w:szCs w:val="22"/>
        </w:rPr>
        <w:t xml:space="preserve"> de dos mil dieci</w:t>
      </w:r>
      <w:r w:rsidR="00C454CF" w:rsidRPr="008467BB">
        <w:rPr>
          <w:rFonts w:ascii="Arial Narrow" w:hAnsi="Arial Narrow" w:cs="Arial"/>
          <w:sz w:val="22"/>
          <w:szCs w:val="22"/>
        </w:rPr>
        <w:t>nueve</w:t>
      </w:r>
      <w:r w:rsidRPr="008467BB">
        <w:rPr>
          <w:rFonts w:ascii="Arial Narrow" w:hAnsi="Arial Narrow" w:cs="Arial"/>
          <w:sz w:val="22"/>
          <w:szCs w:val="22"/>
        </w:rPr>
        <w:t>. Conste.</w:t>
      </w:r>
      <w:r w:rsidR="00533218" w:rsidRPr="008467BB">
        <w:rPr>
          <w:rFonts w:ascii="Arial Narrow" w:hAnsi="Arial Narrow" w:cs="Arial"/>
          <w:sz w:val="22"/>
          <w:szCs w:val="22"/>
        </w:rPr>
        <w:t xml:space="preserve">- - - - </w:t>
      </w:r>
    </w:p>
    <w:sectPr w:rsidR="005F542F" w:rsidRPr="008467BB" w:rsidSect="00FD2FA0">
      <w:headerReference w:type="default" r:id="rId9"/>
      <w:footerReference w:type="default" r:id="rId10"/>
      <w:pgSz w:w="12240" w:h="15840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0B" w:rsidRDefault="00B4530B">
      <w:r>
        <w:separator/>
      </w:r>
    </w:p>
  </w:endnote>
  <w:endnote w:type="continuationSeparator" w:id="0">
    <w:p w:rsidR="00B4530B" w:rsidRDefault="00B4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958" w:rsidRDefault="00FB2F62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78FAC8CD" wp14:editId="47F6676B">
          <wp:simplePos x="0" y="0"/>
          <wp:positionH relativeFrom="column">
            <wp:posOffset>-1124585</wp:posOffset>
          </wp:positionH>
          <wp:positionV relativeFrom="paragraph">
            <wp:posOffset>-259080</wp:posOffset>
          </wp:positionV>
          <wp:extent cx="7766828" cy="889000"/>
          <wp:effectExtent l="0" t="0" r="5715" b="6350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828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0B" w:rsidRDefault="00B4530B">
      <w:r>
        <w:separator/>
      </w:r>
    </w:p>
  </w:footnote>
  <w:footnote w:type="continuationSeparator" w:id="0">
    <w:p w:rsidR="00B4530B" w:rsidRDefault="00B45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958" w:rsidRDefault="00B4530B">
    <w:pPr>
      <w:pStyle w:val="Encabezado"/>
    </w:pPr>
    <w:sdt>
      <w:sdtPr>
        <w:id w:val="939731397"/>
        <w:docPartObj>
          <w:docPartGallery w:val="Page Numbers (Margins)"/>
          <w:docPartUnique/>
        </w:docPartObj>
      </w:sdtPr>
      <w:sdtEndPr/>
      <w:sdtContent>
        <w:r w:rsidR="00FB2F62">
          <w:rPr>
            <w:noProof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tá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sdtEndPr>
                              <w:sdtContent>
                                <w:p w:rsidR="00FB2F62" w:rsidRPr="00FB2F62" w:rsidRDefault="00FB2F6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</w:pPr>
                                  <w:r w:rsidRPr="00FB2F62">
                                    <w:rPr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B2F62">
                                    <w:rPr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FB2F62">
                                    <w:rPr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539A1" w:rsidRPr="001539A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color w:val="595959" w:themeColor="text1" w:themeTint="A6"/>
                                      <w:sz w:val="16"/>
                                      <w:szCs w:val="16"/>
                                      <w:lang w:val="es-ES"/>
                                    </w:rPr>
                                    <w:t>5</w:t>
                                  </w:r>
                                  <w:r w:rsidRPr="00FB2F62"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9" o:spid="_x0000_s1028" style="position:absolute;margin-left:0;margin-top:0;width:60pt;height:70.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</w:sdtEndPr>
                        <w:sdtContent>
                          <w:p w:rsidR="00FB2F62" w:rsidRPr="00FB2F62" w:rsidRDefault="00FB2F6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FB2F6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B2F6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FB2F6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539A1" w:rsidRPr="001539A1"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595959" w:themeColor="text1" w:themeTint="A6"/>
                                <w:sz w:val="16"/>
                                <w:szCs w:val="16"/>
                                <w:lang w:val="es-ES"/>
                              </w:rPr>
                              <w:t>5</w:t>
                            </w:r>
                            <w:r w:rsidRPr="00FB2F62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0E2A19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9F6973B" wp14:editId="3414909F">
          <wp:simplePos x="0" y="0"/>
          <wp:positionH relativeFrom="column">
            <wp:posOffset>-590550</wp:posOffset>
          </wp:positionH>
          <wp:positionV relativeFrom="paragraph">
            <wp:posOffset>-273685</wp:posOffset>
          </wp:positionV>
          <wp:extent cx="6904990" cy="744220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499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D55"/>
    <w:multiLevelType w:val="hybridMultilevel"/>
    <w:tmpl w:val="48348B30"/>
    <w:lvl w:ilvl="0" w:tplc="040A0013">
      <w:start w:val="1"/>
      <w:numFmt w:val="upp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304F45"/>
    <w:multiLevelType w:val="hybridMultilevel"/>
    <w:tmpl w:val="0A3CFF20"/>
    <w:lvl w:ilvl="0" w:tplc="F75410D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51018"/>
    <w:multiLevelType w:val="hybridMultilevel"/>
    <w:tmpl w:val="5044C40C"/>
    <w:lvl w:ilvl="0" w:tplc="080A000F">
      <w:start w:val="1"/>
      <w:numFmt w:val="decimal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816F6"/>
    <w:multiLevelType w:val="hybridMultilevel"/>
    <w:tmpl w:val="5044C40C"/>
    <w:lvl w:ilvl="0" w:tplc="080A000F">
      <w:start w:val="1"/>
      <w:numFmt w:val="decimal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00238"/>
    <w:multiLevelType w:val="hybridMultilevel"/>
    <w:tmpl w:val="A288ADAE"/>
    <w:lvl w:ilvl="0" w:tplc="91B08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C076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68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CA8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661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43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AA2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6B1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D2A5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F028E"/>
    <w:multiLevelType w:val="hybridMultilevel"/>
    <w:tmpl w:val="5044C40C"/>
    <w:lvl w:ilvl="0" w:tplc="080A000F">
      <w:start w:val="1"/>
      <w:numFmt w:val="decimal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C0FB1"/>
    <w:multiLevelType w:val="hybridMultilevel"/>
    <w:tmpl w:val="0F42D00E"/>
    <w:lvl w:ilvl="0" w:tplc="423A3F62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D62B8"/>
    <w:multiLevelType w:val="hybridMultilevel"/>
    <w:tmpl w:val="1FD0C638"/>
    <w:lvl w:ilvl="0" w:tplc="5860D2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247F0"/>
    <w:multiLevelType w:val="hybridMultilevel"/>
    <w:tmpl w:val="48348B30"/>
    <w:lvl w:ilvl="0" w:tplc="040A0013">
      <w:start w:val="1"/>
      <w:numFmt w:val="upp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053424"/>
    <w:multiLevelType w:val="hybridMultilevel"/>
    <w:tmpl w:val="5044C40C"/>
    <w:lvl w:ilvl="0" w:tplc="080A000F">
      <w:start w:val="1"/>
      <w:numFmt w:val="decimal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153EB"/>
    <w:multiLevelType w:val="hybridMultilevel"/>
    <w:tmpl w:val="717C0F30"/>
    <w:lvl w:ilvl="0" w:tplc="E4146A1E">
      <w:start w:val="1"/>
      <w:numFmt w:val="upperRoman"/>
      <w:lvlText w:val="%1."/>
      <w:lvlJc w:val="left"/>
      <w:pPr>
        <w:ind w:left="720" w:hanging="360"/>
      </w:pPr>
      <w:rPr>
        <w:rFonts w:ascii="Arial Narrow" w:eastAsiaTheme="minorEastAsia" w:hAnsi="Arial Narrow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908F3"/>
    <w:multiLevelType w:val="hybridMultilevel"/>
    <w:tmpl w:val="D12AC382"/>
    <w:lvl w:ilvl="0" w:tplc="DAFEE24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97EF7"/>
    <w:multiLevelType w:val="hybridMultilevel"/>
    <w:tmpl w:val="5044C40C"/>
    <w:lvl w:ilvl="0" w:tplc="080A000F">
      <w:start w:val="1"/>
      <w:numFmt w:val="decimal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81F00"/>
    <w:multiLevelType w:val="hybridMultilevel"/>
    <w:tmpl w:val="48348B30"/>
    <w:lvl w:ilvl="0" w:tplc="040A0013">
      <w:start w:val="1"/>
      <w:numFmt w:val="upp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7D3A22"/>
    <w:multiLevelType w:val="hybridMultilevel"/>
    <w:tmpl w:val="48348B30"/>
    <w:lvl w:ilvl="0" w:tplc="040A0013">
      <w:start w:val="1"/>
      <w:numFmt w:val="upp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12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8"/>
  </w:num>
  <w:num w:numId="13">
    <w:abstractNumId w:val="13"/>
  </w:num>
  <w:num w:numId="14">
    <w:abstractNumId w:val="14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1F"/>
    <w:rsid w:val="00004CF1"/>
    <w:rsid w:val="0002072C"/>
    <w:rsid w:val="000251A5"/>
    <w:rsid w:val="00025601"/>
    <w:rsid w:val="00025D2D"/>
    <w:rsid w:val="00037231"/>
    <w:rsid w:val="00041D9E"/>
    <w:rsid w:val="000470EE"/>
    <w:rsid w:val="000560EE"/>
    <w:rsid w:val="00056687"/>
    <w:rsid w:val="00061420"/>
    <w:rsid w:val="00072680"/>
    <w:rsid w:val="00087251"/>
    <w:rsid w:val="000A2A23"/>
    <w:rsid w:val="000B1C56"/>
    <w:rsid w:val="000C316B"/>
    <w:rsid w:val="000D3AC8"/>
    <w:rsid w:val="000E2A19"/>
    <w:rsid w:val="00101B3B"/>
    <w:rsid w:val="00101DD9"/>
    <w:rsid w:val="00106048"/>
    <w:rsid w:val="00115909"/>
    <w:rsid w:val="00117C54"/>
    <w:rsid w:val="00117D42"/>
    <w:rsid w:val="00122074"/>
    <w:rsid w:val="001327D6"/>
    <w:rsid w:val="00133C94"/>
    <w:rsid w:val="001368B3"/>
    <w:rsid w:val="001400D6"/>
    <w:rsid w:val="001413E4"/>
    <w:rsid w:val="001539A1"/>
    <w:rsid w:val="00160954"/>
    <w:rsid w:val="00161000"/>
    <w:rsid w:val="0017570E"/>
    <w:rsid w:val="00176349"/>
    <w:rsid w:val="001918D4"/>
    <w:rsid w:val="001B08B1"/>
    <w:rsid w:val="001B1212"/>
    <w:rsid w:val="001D7194"/>
    <w:rsid w:val="001E01E6"/>
    <w:rsid w:val="001E0732"/>
    <w:rsid w:val="001F44F1"/>
    <w:rsid w:val="001F44F9"/>
    <w:rsid w:val="00204C6F"/>
    <w:rsid w:val="0021319A"/>
    <w:rsid w:val="00236375"/>
    <w:rsid w:val="00237321"/>
    <w:rsid w:val="002443CB"/>
    <w:rsid w:val="002549DB"/>
    <w:rsid w:val="00263126"/>
    <w:rsid w:val="002634FA"/>
    <w:rsid w:val="002648E5"/>
    <w:rsid w:val="00265539"/>
    <w:rsid w:val="00267776"/>
    <w:rsid w:val="0027156D"/>
    <w:rsid w:val="002835F9"/>
    <w:rsid w:val="002A0C60"/>
    <w:rsid w:val="002A7131"/>
    <w:rsid w:val="002B1183"/>
    <w:rsid w:val="002B56FC"/>
    <w:rsid w:val="002C7883"/>
    <w:rsid w:val="002D5818"/>
    <w:rsid w:val="002E4F70"/>
    <w:rsid w:val="002F2284"/>
    <w:rsid w:val="00303470"/>
    <w:rsid w:val="0031778A"/>
    <w:rsid w:val="00321E46"/>
    <w:rsid w:val="003224EC"/>
    <w:rsid w:val="00323D8A"/>
    <w:rsid w:val="003260F3"/>
    <w:rsid w:val="003262D5"/>
    <w:rsid w:val="0033043C"/>
    <w:rsid w:val="003369A0"/>
    <w:rsid w:val="00346FE8"/>
    <w:rsid w:val="00354E92"/>
    <w:rsid w:val="003656FB"/>
    <w:rsid w:val="00377853"/>
    <w:rsid w:val="0038544D"/>
    <w:rsid w:val="00395823"/>
    <w:rsid w:val="003A18C0"/>
    <w:rsid w:val="003A2EFB"/>
    <w:rsid w:val="003B13AB"/>
    <w:rsid w:val="003C306B"/>
    <w:rsid w:val="003C70BF"/>
    <w:rsid w:val="003C78E6"/>
    <w:rsid w:val="003D25E1"/>
    <w:rsid w:val="003D2F62"/>
    <w:rsid w:val="003D591E"/>
    <w:rsid w:val="003D622C"/>
    <w:rsid w:val="003E535E"/>
    <w:rsid w:val="003F0B59"/>
    <w:rsid w:val="0040568C"/>
    <w:rsid w:val="004057DF"/>
    <w:rsid w:val="00415D90"/>
    <w:rsid w:val="0041620A"/>
    <w:rsid w:val="00430505"/>
    <w:rsid w:val="004365B1"/>
    <w:rsid w:val="004372D0"/>
    <w:rsid w:val="004373FA"/>
    <w:rsid w:val="00444F68"/>
    <w:rsid w:val="00456150"/>
    <w:rsid w:val="004579A7"/>
    <w:rsid w:val="00466175"/>
    <w:rsid w:val="00470BB1"/>
    <w:rsid w:val="00474B94"/>
    <w:rsid w:val="00485733"/>
    <w:rsid w:val="00496AD4"/>
    <w:rsid w:val="00497EEB"/>
    <w:rsid w:val="004A3073"/>
    <w:rsid w:val="004A6440"/>
    <w:rsid w:val="004B1713"/>
    <w:rsid w:val="004B5621"/>
    <w:rsid w:val="004C3C27"/>
    <w:rsid w:val="004C776F"/>
    <w:rsid w:val="004C783F"/>
    <w:rsid w:val="004D4CE1"/>
    <w:rsid w:val="004D5479"/>
    <w:rsid w:val="004D7994"/>
    <w:rsid w:val="004E63C6"/>
    <w:rsid w:val="004F1B5C"/>
    <w:rsid w:val="004F3F09"/>
    <w:rsid w:val="004F4D80"/>
    <w:rsid w:val="00507341"/>
    <w:rsid w:val="00527DBB"/>
    <w:rsid w:val="00531779"/>
    <w:rsid w:val="00532EA2"/>
    <w:rsid w:val="00533218"/>
    <w:rsid w:val="00536862"/>
    <w:rsid w:val="0054651D"/>
    <w:rsid w:val="00554377"/>
    <w:rsid w:val="00554850"/>
    <w:rsid w:val="0055668D"/>
    <w:rsid w:val="0055783C"/>
    <w:rsid w:val="00560973"/>
    <w:rsid w:val="0056176A"/>
    <w:rsid w:val="00562B5E"/>
    <w:rsid w:val="00564583"/>
    <w:rsid w:val="005678E7"/>
    <w:rsid w:val="00567CE9"/>
    <w:rsid w:val="005800EE"/>
    <w:rsid w:val="00585061"/>
    <w:rsid w:val="005878DD"/>
    <w:rsid w:val="005A68FE"/>
    <w:rsid w:val="005D24EB"/>
    <w:rsid w:val="005E054F"/>
    <w:rsid w:val="005F1AAB"/>
    <w:rsid w:val="005F542F"/>
    <w:rsid w:val="00621DFE"/>
    <w:rsid w:val="0062718B"/>
    <w:rsid w:val="00627FAF"/>
    <w:rsid w:val="006352A8"/>
    <w:rsid w:val="00640177"/>
    <w:rsid w:val="00645B01"/>
    <w:rsid w:val="00653C04"/>
    <w:rsid w:val="00664D2F"/>
    <w:rsid w:val="00671482"/>
    <w:rsid w:val="0067158C"/>
    <w:rsid w:val="006770A2"/>
    <w:rsid w:val="00686C21"/>
    <w:rsid w:val="006B167F"/>
    <w:rsid w:val="006B3132"/>
    <w:rsid w:val="006C0638"/>
    <w:rsid w:val="006C2157"/>
    <w:rsid w:val="006C37A1"/>
    <w:rsid w:val="006C6429"/>
    <w:rsid w:val="006E0414"/>
    <w:rsid w:val="006E604B"/>
    <w:rsid w:val="006E67CD"/>
    <w:rsid w:val="006F124F"/>
    <w:rsid w:val="00700915"/>
    <w:rsid w:val="00706368"/>
    <w:rsid w:val="00710E91"/>
    <w:rsid w:val="00715585"/>
    <w:rsid w:val="0071682B"/>
    <w:rsid w:val="0072639B"/>
    <w:rsid w:val="00730EBB"/>
    <w:rsid w:val="00737814"/>
    <w:rsid w:val="00741045"/>
    <w:rsid w:val="00747330"/>
    <w:rsid w:val="00751984"/>
    <w:rsid w:val="00756360"/>
    <w:rsid w:val="00760D74"/>
    <w:rsid w:val="00781AFC"/>
    <w:rsid w:val="00785869"/>
    <w:rsid w:val="00796A9F"/>
    <w:rsid w:val="007A2A5C"/>
    <w:rsid w:val="007A712B"/>
    <w:rsid w:val="007B172E"/>
    <w:rsid w:val="007B5571"/>
    <w:rsid w:val="007B5DF7"/>
    <w:rsid w:val="007C7856"/>
    <w:rsid w:val="007D7356"/>
    <w:rsid w:val="007E79F0"/>
    <w:rsid w:val="007F2FE1"/>
    <w:rsid w:val="007F5779"/>
    <w:rsid w:val="008042DD"/>
    <w:rsid w:val="008049A4"/>
    <w:rsid w:val="00811E73"/>
    <w:rsid w:val="00815D8E"/>
    <w:rsid w:val="0082399F"/>
    <w:rsid w:val="008467BB"/>
    <w:rsid w:val="0085391A"/>
    <w:rsid w:val="008552DE"/>
    <w:rsid w:val="00863A3B"/>
    <w:rsid w:val="00875678"/>
    <w:rsid w:val="00877131"/>
    <w:rsid w:val="0088380A"/>
    <w:rsid w:val="008A2E9D"/>
    <w:rsid w:val="008A50F7"/>
    <w:rsid w:val="008D1638"/>
    <w:rsid w:val="008E0853"/>
    <w:rsid w:val="008E38B6"/>
    <w:rsid w:val="008F37B5"/>
    <w:rsid w:val="008F3CC3"/>
    <w:rsid w:val="009053B1"/>
    <w:rsid w:val="00905C91"/>
    <w:rsid w:val="009130D6"/>
    <w:rsid w:val="00915D67"/>
    <w:rsid w:val="00935053"/>
    <w:rsid w:val="00941BD4"/>
    <w:rsid w:val="00955AB6"/>
    <w:rsid w:val="00960E90"/>
    <w:rsid w:val="00970D6E"/>
    <w:rsid w:val="00977D01"/>
    <w:rsid w:val="00985750"/>
    <w:rsid w:val="009921A3"/>
    <w:rsid w:val="00993DE0"/>
    <w:rsid w:val="009B5F81"/>
    <w:rsid w:val="009B6ACB"/>
    <w:rsid w:val="009C0FD1"/>
    <w:rsid w:val="009C57C4"/>
    <w:rsid w:val="009C71D1"/>
    <w:rsid w:val="009E131A"/>
    <w:rsid w:val="009F6F22"/>
    <w:rsid w:val="00A23A89"/>
    <w:rsid w:val="00A26A6C"/>
    <w:rsid w:val="00A30A1D"/>
    <w:rsid w:val="00A3145D"/>
    <w:rsid w:val="00A3347E"/>
    <w:rsid w:val="00A348DE"/>
    <w:rsid w:val="00A3501F"/>
    <w:rsid w:val="00A42D21"/>
    <w:rsid w:val="00A4511F"/>
    <w:rsid w:val="00A516ED"/>
    <w:rsid w:val="00A52FFD"/>
    <w:rsid w:val="00A56725"/>
    <w:rsid w:val="00A70307"/>
    <w:rsid w:val="00A82773"/>
    <w:rsid w:val="00A92D51"/>
    <w:rsid w:val="00AB79B9"/>
    <w:rsid w:val="00AD3210"/>
    <w:rsid w:val="00AF72DC"/>
    <w:rsid w:val="00B06FCC"/>
    <w:rsid w:val="00B15405"/>
    <w:rsid w:val="00B21603"/>
    <w:rsid w:val="00B23242"/>
    <w:rsid w:val="00B30DB5"/>
    <w:rsid w:val="00B425B6"/>
    <w:rsid w:val="00B4530B"/>
    <w:rsid w:val="00B55BCE"/>
    <w:rsid w:val="00B56D87"/>
    <w:rsid w:val="00B60C37"/>
    <w:rsid w:val="00B60DAB"/>
    <w:rsid w:val="00B636F4"/>
    <w:rsid w:val="00B65D82"/>
    <w:rsid w:val="00B8299B"/>
    <w:rsid w:val="00B847AD"/>
    <w:rsid w:val="00B90D57"/>
    <w:rsid w:val="00B9122A"/>
    <w:rsid w:val="00B91A6C"/>
    <w:rsid w:val="00B956C4"/>
    <w:rsid w:val="00BA6EC8"/>
    <w:rsid w:val="00BB1373"/>
    <w:rsid w:val="00BB42AA"/>
    <w:rsid w:val="00BB59D5"/>
    <w:rsid w:val="00BC1461"/>
    <w:rsid w:val="00BC4DCA"/>
    <w:rsid w:val="00BD404F"/>
    <w:rsid w:val="00BD6CCC"/>
    <w:rsid w:val="00BE0AFC"/>
    <w:rsid w:val="00BF55BC"/>
    <w:rsid w:val="00BF57BE"/>
    <w:rsid w:val="00C41731"/>
    <w:rsid w:val="00C454CF"/>
    <w:rsid w:val="00C55523"/>
    <w:rsid w:val="00C55DE6"/>
    <w:rsid w:val="00C610CE"/>
    <w:rsid w:val="00C636E4"/>
    <w:rsid w:val="00C664E0"/>
    <w:rsid w:val="00C71360"/>
    <w:rsid w:val="00C74D7C"/>
    <w:rsid w:val="00C76CFD"/>
    <w:rsid w:val="00C80E77"/>
    <w:rsid w:val="00C858A1"/>
    <w:rsid w:val="00C94463"/>
    <w:rsid w:val="00C97520"/>
    <w:rsid w:val="00CB3100"/>
    <w:rsid w:val="00CB7DA7"/>
    <w:rsid w:val="00CC1443"/>
    <w:rsid w:val="00CC2B7F"/>
    <w:rsid w:val="00CD4863"/>
    <w:rsid w:val="00CF0C26"/>
    <w:rsid w:val="00CF2F50"/>
    <w:rsid w:val="00CF4ACF"/>
    <w:rsid w:val="00D11BA2"/>
    <w:rsid w:val="00D20AB9"/>
    <w:rsid w:val="00D27265"/>
    <w:rsid w:val="00D5237E"/>
    <w:rsid w:val="00D6126B"/>
    <w:rsid w:val="00D76C31"/>
    <w:rsid w:val="00D8315D"/>
    <w:rsid w:val="00D833FB"/>
    <w:rsid w:val="00DA28FF"/>
    <w:rsid w:val="00DA2DB9"/>
    <w:rsid w:val="00DB28BB"/>
    <w:rsid w:val="00DB2CFC"/>
    <w:rsid w:val="00DB42AA"/>
    <w:rsid w:val="00DC39F6"/>
    <w:rsid w:val="00E03C91"/>
    <w:rsid w:val="00E16EC7"/>
    <w:rsid w:val="00E16EE3"/>
    <w:rsid w:val="00E23674"/>
    <w:rsid w:val="00E24D75"/>
    <w:rsid w:val="00E31B51"/>
    <w:rsid w:val="00E43827"/>
    <w:rsid w:val="00E46BF0"/>
    <w:rsid w:val="00E51FE7"/>
    <w:rsid w:val="00E60649"/>
    <w:rsid w:val="00E65E6C"/>
    <w:rsid w:val="00E73EE8"/>
    <w:rsid w:val="00E77A41"/>
    <w:rsid w:val="00E869A9"/>
    <w:rsid w:val="00E8701D"/>
    <w:rsid w:val="00E93EA2"/>
    <w:rsid w:val="00E947C4"/>
    <w:rsid w:val="00E9577C"/>
    <w:rsid w:val="00EA362B"/>
    <w:rsid w:val="00EA4E53"/>
    <w:rsid w:val="00EC1868"/>
    <w:rsid w:val="00ED09FF"/>
    <w:rsid w:val="00ED1169"/>
    <w:rsid w:val="00ED5EF6"/>
    <w:rsid w:val="00ED7265"/>
    <w:rsid w:val="00EE1B25"/>
    <w:rsid w:val="00F02180"/>
    <w:rsid w:val="00F02699"/>
    <w:rsid w:val="00F06E32"/>
    <w:rsid w:val="00F10B78"/>
    <w:rsid w:val="00F2557F"/>
    <w:rsid w:val="00F303C3"/>
    <w:rsid w:val="00F40FF4"/>
    <w:rsid w:val="00F4228D"/>
    <w:rsid w:val="00F42DDC"/>
    <w:rsid w:val="00F43142"/>
    <w:rsid w:val="00F6582D"/>
    <w:rsid w:val="00F879E0"/>
    <w:rsid w:val="00F9094C"/>
    <w:rsid w:val="00F914D7"/>
    <w:rsid w:val="00FA3DD9"/>
    <w:rsid w:val="00FA4832"/>
    <w:rsid w:val="00FA5491"/>
    <w:rsid w:val="00FB1934"/>
    <w:rsid w:val="00FB2F62"/>
    <w:rsid w:val="00FC024F"/>
    <w:rsid w:val="00FE09AD"/>
    <w:rsid w:val="00FE2419"/>
    <w:rsid w:val="00FE6FD1"/>
    <w:rsid w:val="00FF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1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0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501F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350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01F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6B167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F5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763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2F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F62"/>
    <w:rPr>
      <w:rFonts w:ascii="Tahoma" w:eastAsiaTheme="minorEastAsia" w:hAnsi="Tahoma" w:cs="Tahoma"/>
      <w:sz w:val="16"/>
      <w:szCs w:val="16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747330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7473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7330"/>
    <w:rPr>
      <w:rFonts w:eastAsiaTheme="minorEastAsia"/>
      <w:i/>
      <w:iCs/>
      <w:color w:val="404040" w:themeColor="text1" w:themeTint="BF"/>
      <w:sz w:val="24"/>
      <w:szCs w:val="24"/>
      <w:lang w:val="es-ES_tradnl" w:eastAsia="es-ES"/>
    </w:rPr>
  </w:style>
  <w:style w:type="character" w:styleId="nfasissutil">
    <w:name w:val="Subtle Emphasis"/>
    <w:basedOn w:val="Fuentedeprrafopredeter"/>
    <w:uiPriority w:val="19"/>
    <w:qFormat/>
    <w:rsid w:val="00747330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ar"/>
    <w:uiPriority w:val="11"/>
    <w:qFormat/>
    <w:rsid w:val="00747330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747330"/>
    <w:rPr>
      <w:rFonts w:eastAsiaTheme="minorEastAsia"/>
      <w:color w:val="5A5A5A" w:themeColor="text1" w:themeTint="A5"/>
      <w:spacing w:val="15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1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0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501F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350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01F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6B167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F5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763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2F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F62"/>
    <w:rPr>
      <w:rFonts w:ascii="Tahoma" w:eastAsiaTheme="minorEastAsia" w:hAnsi="Tahoma" w:cs="Tahoma"/>
      <w:sz w:val="16"/>
      <w:szCs w:val="16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747330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7473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7330"/>
    <w:rPr>
      <w:rFonts w:eastAsiaTheme="minorEastAsia"/>
      <w:i/>
      <w:iCs/>
      <w:color w:val="404040" w:themeColor="text1" w:themeTint="BF"/>
      <w:sz w:val="24"/>
      <w:szCs w:val="24"/>
      <w:lang w:val="es-ES_tradnl" w:eastAsia="es-ES"/>
    </w:rPr>
  </w:style>
  <w:style w:type="character" w:styleId="nfasissutil">
    <w:name w:val="Subtle Emphasis"/>
    <w:basedOn w:val="Fuentedeprrafopredeter"/>
    <w:uiPriority w:val="19"/>
    <w:qFormat/>
    <w:rsid w:val="00747330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ar"/>
    <w:uiPriority w:val="11"/>
    <w:qFormat/>
    <w:rsid w:val="00747330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747330"/>
    <w:rPr>
      <w:rFonts w:eastAsiaTheme="minorEastAsia"/>
      <w:color w:val="5A5A5A" w:themeColor="text1" w:themeTint="A5"/>
      <w:spacing w:val="15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946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73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48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9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79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85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8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1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92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74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B6877F-C854-4E55-BC10-C72C61D7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2249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IAIP-GOB ABIERTO</dc:creator>
  <cp:lastModifiedBy>sinai</cp:lastModifiedBy>
  <cp:revision>3</cp:revision>
  <cp:lastPrinted>2019-08-23T15:33:00Z</cp:lastPrinted>
  <dcterms:created xsi:type="dcterms:W3CDTF">2020-03-04T16:04:00Z</dcterms:created>
  <dcterms:modified xsi:type="dcterms:W3CDTF">2020-03-04T16:09:00Z</dcterms:modified>
</cp:coreProperties>
</file>